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1BA" w:rsidRPr="009404F7" w:rsidRDefault="001411BA" w:rsidP="001411BA">
      <w:pPr>
        <w:pStyle w:val="Heading1"/>
        <w:rPr>
          <w:rFonts w:ascii="Arial" w:hAnsi="Arial" w:cs="Arial"/>
          <w:color w:val="auto"/>
          <w:sz w:val="24"/>
          <w:szCs w:val="24"/>
        </w:rPr>
      </w:pPr>
      <w:r w:rsidRPr="009404F7">
        <w:rPr>
          <w:rFonts w:ascii="Arial" w:hAnsi="Arial" w:cs="Arial"/>
          <w:color w:val="auto"/>
          <w:sz w:val="24"/>
          <w:szCs w:val="24"/>
        </w:rPr>
        <w:t>Alternate Access Plan</w:t>
      </w:r>
    </w:p>
    <w:p w:rsidR="001411BA" w:rsidRPr="009404F7" w:rsidRDefault="001411BA" w:rsidP="001411BA">
      <w:pPr>
        <w:pStyle w:val="Heading2"/>
        <w:rPr>
          <w:rFonts w:ascii="Arial" w:hAnsi="Arial" w:cs="Arial"/>
          <w:color w:val="auto"/>
          <w:sz w:val="24"/>
          <w:szCs w:val="24"/>
        </w:rPr>
      </w:pPr>
      <w:r w:rsidRPr="009404F7">
        <w:rPr>
          <w:rFonts w:ascii="Arial" w:hAnsi="Arial" w:cs="Arial"/>
          <w:color w:val="auto"/>
          <w:sz w:val="24"/>
          <w:szCs w:val="24"/>
        </w:rPr>
        <w:t>Purpose of the Alternate Access Plan</w:t>
      </w:r>
    </w:p>
    <w:p w:rsidR="001411BA" w:rsidRPr="009404F7" w:rsidRDefault="001411BA" w:rsidP="001411BA">
      <w:pPr>
        <w:spacing w:after="0" w:line="240" w:lineRule="auto"/>
        <w:rPr>
          <w:rFonts w:ascii="Arial" w:eastAsia="Times New Roman" w:hAnsi="Arial" w:cs="Arial"/>
          <w:sz w:val="24"/>
          <w:szCs w:val="24"/>
        </w:rPr>
      </w:pPr>
      <w:r w:rsidRPr="009404F7">
        <w:rPr>
          <w:rFonts w:ascii="Arial" w:eastAsia="Times New Roman" w:hAnsi="Arial" w:cs="Arial"/>
          <w:sz w:val="24"/>
          <w:szCs w:val="24"/>
        </w:rPr>
        <w:t xml:space="preserve">In compliance with </w:t>
      </w:r>
      <w:r w:rsidR="00AF5787" w:rsidRPr="009404F7">
        <w:rPr>
          <w:rFonts w:ascii="Arial" w:eastAsia="Times New Roman" w:hAnsi="Arial" w:cs="Arial"/>
          <w:sz w:val="24"/>
          <w:szCs w:val="24"/>
        </w:rPr>
        <w:t>Section 504</w:t>
      </w:r>
      <w:r w:rsidRPr="009404F7">
        <w:rPr>
          <w:rFonts w:ascii="Arial" w:eastAsia="Times New Roman" w:hAnsi="Arial" w:cs="Arial"/>
          <w:sz w:val="24"/>
          <w:szCs w:val="24"/>
        </w:rPr>
        <w:t xml:space="preserve"> of the Rehabilitation Act of 1973</w:t>
      </w:r>
      <w:r w:rsidR="00AF5787" w:rsidRPr="009404F7">
        <w:rPr>
          <w:rFonts w:ascii="Arial" w:eastAsia="Times New Roman" w:hAnsi="Arial" w:cs="Arial"/>
          <w:sz w:val="24"/>
          <w:szCs w:val="24"/>
        </w:rPr>
        <w:t xml:space="preserve"> and ADA as amended in 2008</w:t>
      </w:r>
      <w:r w:rsidRPr="009404F7">
        <w:rPr>
          <w:rFonts w:ascii="Arial" w:eastAsia="Times New Roman" w:hAnsi="Arial" w:cs="Arial"/>
          <w:sz w:val="24"/>
          <w:szCs w:val="24"/>
        </w:rPr>
        <w:t xml:space="preserve">, the </w:t>
      </w:r>
      <w:r w:rsidR="007D312D" w:rsidRPr="009404F7">
        <w:rPr>
          <w:rFonts w:ascii="Arial" w:eastAsia="Times New Roman" w:hAnsi="Arial" w:cs="Arial"/>
          <w:sz w:val="24"/>
          <w:szCs w:val="24"/>
        </w:rPr>
        <w:t>TBR</w:t>
      </w:r>
      <w:r w:rsidRPr="009404F7">
        <w:rPr>
          <w:rFonts w:ascii="Arial" w:eastAsia="Times New Roman" w:hAnsi="Arial" w:cs="Arial"/>
          <w:sz w:val="24"/>
          <w:szCs w:val="24"/>
        </w:rPr>
        <w:t xml:space="preserve"> </w:t>
      </w:r>
      <w:r w:rsidR="00B6453B" w:rsidRPr="009404F7">
        <w:rPr>
          <w:rFonts w:ascii="Arial" w:eastAsia="Times New Roman" w:hAnsi="Arial" w:cs="Arial"/>
          <w:sz w:val="24"/>
          <w:szCs w:val="24"/>
        </w:rPr>
        <w:t>shall</w:t>
      </w:r>
      <w:r w:rsidRPr="009404F7">
        <w:rPr>
          <w:rFonts w:ascii="Arial" w:eastAsia="Times New Roman" w:hAnsi="Arial" w:cs="Arial"/>
          <w:sz w:val="24"/>
          <w:szCs w:val="24"/>
        </w:rPr>
        <w:t xml:space="preserve"> apply</w:t>
      </w:r>
      <w:r w:rsidR="00CE1358" w:rsidRPr="009404F7">
        <w:rPr>
          <w:rFonts w:ascii="Arial" w:eastAsia="Times New Roman" w:hAnsi="Arial" w:cs="Arial"/>
          <w:sz w:val="24"/>
          <w:szCs w:val="24"/>
        </w:rPr>
        <w:t xml:space="preserve"> THEC’s</w:t>
      </w:r>
      <w:r w:rsidR="00AF5787" w:rsidRPr="009404F7">
        <w:rPr>
          <w:rFonts w:ascii="Arial" w:eastAsia="Times New Roman" w:hAnsi="Arial" w:cs="Arial"/>
          <w:sz w:val="24"/>
          <w:szCs w:val="24"/>
        </w:rPr>
        <w:t xml:space="preserve"> identified </w:t>
      </w:r>
      <w:r w:rsidRPr="009404F7">
        <w:rPr>
          <w:rFonts w:ascii="Arial" w:eastAsia="Times New Roman" w:hAnsi="Arial" w:cs="Arial"/>
          <w:sz w:val="24"/>
          <w:szCs w:val="24"/>
        </w:rPr>
        <w:t xml:space="preserve">accessibility </w:t>
      </w:r>
      <w:r w:rsidR="005C453C" w:rsidRPr="009404F7">
        <w:rPr>
          <w:rFonts w:ascii="Arial" w:eastAsia="Times New Roman" w:hAnsi="Arial" w:cs="Arial"/>
          <w:sz w:val="24"/>
          <w:szCs w:val="24"/>
        </w:rPr>
        <w:t>guidelines</w:t>
      </w:r>
      <w:r w:rsidRPr="009404F7">
        <w:rPr>
          <w:rFonts w:ascii="Arial" w:eastAsia="Times New Roman" w:hAnsi="Arial" w:cs="Arial"/>
          <w:sz w:val="24"/>
          <w:szCs w:val="24"/>
        </w:rPr>
        <w:t xml:space="preserve"> to </w:t>
      </w:r>
      <w:r w:rsidR="00AF5787" w:rsidRPr="009404F7">
        <w:rPr>
          <w:rFonts w:ascii="Arial" w:eastAsia="Times New Roman" w:hAnsi="Arial" w:cs="Arial"/>
          <w:sz w:val="24"/>
          <w:szCs w:val="24"/>
        </w:rPr>
        <w:t>Informational Materials and Technology</w:t>
      </w:r>
      <w:r w:rsidRPr="009404F7">
        <w:rPr>
          <w:rFonts w:ascii="Arial" w:eastAsia="Times New Roman" w:hAnsi="Arial" w:cs="Arial"/>
          <w:sz w:val="24"/>
          <w:szCs w:val="24"/>
        </w:rPr>
        <w:t xml:space="preserve"> products and services that it </w:t>
      </w:r>
      <w:r w:rsidR="00B422A7" w:rsidRPr="009404F7">
        <w:rPr>
          <w:rFonts w:ascii="Arial" w:eastAsia="Times New Roman" w:hAnsi="Arial" w:cs="Arial"/>
          <w:sz w:val="24"/>
          <w:szCs w:val="24"/>
        </w:rPr>
        <w:t xml:space="preserve">adopts, </w:t>
      </w:r>
      <w:r w:rsidRPr="009404F7">
        <w:rPr>
          <w:rFonts w:ascii="Arial" w:eastAsia="Times New Roman" w:hAnsi="Arial" w:cs="Arial"/>
          <w:sz w:val="24"/>
          <w:szCs w:val="24"/>
        </w:rPr>
        <w:t xml:space="preserve">buys, creates, uses and maintains.  When </w:t>
      </w:r>
      <w:r w:rsidR="00F40FF9" w:rsidRPr="009404F7">
        <w:rPr>
          <w:rFonts w:ascii="Arial" w:eastAsia="Times New Roman" w:hAnsi="Arial" w:cs="Arial"/>
          <w:sz w:val="24"/>
          <w:szCs w:val="24"/>
        </w:rPr>
        <w:t xml:space="preserve">informational materials and technologies </w:t>
      </w:r>
      <w:r w:rsidRPr="009404F7">
        <w:rPr>
          <w:rFonts w:ascii="Arial" w:eastAsia="Times New Roman" w:hAnsi="Arial" w:cs="Arial"/>
          <w:sz w:val="24"/>
          <w:szCs w:val="24"/>
        </w:rPr>
        <w:t xml:space="preserve">do not </w:t>
      </w:r>
      <w:r w:rsidR="005C453C" w:rsidRPr="009404F7">
        <w:rPr>
          <w:rFonts w:ascii="Arial" w:eastAsia="Times New Roman" w:hAnsi="Arial" w:cs="Arial"/>
          <w:sz w:val="24"/>
          <w:szCs w:val="24"/>
        </w:rPr>
        <w:t>conform to</w:t>
      </w:r>
      <w:r w:rsidRPr="009404F7">
        <w:rPr>
          <w:rFonts w:ascii="Arial" w:eastAsia="Times New Roman" w:hAnsi="Arial" w:cs="Arial"/>
          <w:sz w:val="24"/>
          <w:szCs w:val="24"/>
        </w:rPr>
        <w:t xml:space="preserve"> </w:t>
      </w:r>
      <w:r w:rsidR="00AF5787" w:rsidRPr="009404F7">
        <w:rPr>
          <w:rFonts w:ascii="Arial" w:eastAsia="Times New Roman" w:hAnsi="Arial" w:cs="Arial"/>
          <w:sz w:val="24"/>
          <w:szCs w:val="24"/>
        </w:rPr>
        <w:t xml:space="preserve">those </w:t>
      </w:r>
      <w:r w:rsidR="005C453C" w:rsidRPr="009404F7">
        <w:rPr>
          <w:rFonts w:ascii="Arial" w:eastAsia="Times New Roman" w:hAnsi="Arial" w:cs="Arial"/>
          <w:sz w:val="24"/>
          <w:szCs w:val="24"/>
        </w:rPr>
        <w:t>guidelines</w:t>
      </w:r>
      <w:r w:rsidRPr="009404F7">
        <w:rPr>
          <w:rFonts w:ascii="Arial" w:eastAsia="Times New Roman" w:hAnsi="Arial" w:cs="Arial"/>
          <w:sz w:val="24"/>
          <w:szCs w:val="24"/>
        </w:rPr>
        <w:t xml:space="preserve">, an alternative access plan </w:t>
      </w:r>
      <w:r w:rsidR="005C453C" w:rsidRPr="009404F7">
        <w:rPr>
          <w:rFonts w:ascii="Arial" w:eastAsia="Times New Roman" w:hAnsi="Arial" w:cs="Arial"/>
          <w:sz w:val="24"/>
          <w:szCs w:val="24"/>
        </w:rPr>
        <w:t>will</w:t>
      </w:r>
      <w:r w:rsidRPr="009404F7">
        <w:rPr>
          <w:rFonts w:ascii="Arial" w:eastAsia="Times New Roman" w:hAnsi="Arial" w:cs="Arial"/>
          <w:sz w:val="24"/>
          <w:szCs w:val="24"/>
        </w:rPr>
        <w:t xml:space="preserve"> be developed to</w:t>
      </w:r>
      <w:r w:rsidR="00B6453B" w:rsidRPr="009404F7">
        <w:rPr>
          <w:rFonts w:ascii="Arial" w:eastAsia="Times New Roman" w:hAnsi="Arial" w:cs="Arial"/>
          <w:sz w:val="24"/>
          <w:szCs w:val="24"/>
        </w:rPr>
        <w:t xml:space="preserve"> address the accessibility</w:t>
      </w:r>
      <w:r w:rsidRPr="009404F7">
        <w:rPr>
          <w:rFonts w:ascii="Arial" w:eastAsia="Times New Roman" w:hAnsi="Arial" w:cs="Arial"/>
          <w:sz w:val="24"/>
          <w:szCs w:val="24"/>
        </w:rPr>
        <w:t xml:space="preserve">.  This form is used to describe </w:t>
      </w:r>
      <w:r w:rsidR="00AF5787" w:rsidRPr="009404F7">
        <w:rPr>
          <w:rFonts w:ascii="Arial" w:eastAsia="Times New Roman" w:hAnsi="Arial" w:cs="Arial"/>
          <w:sz w:val="24"/>
          <w:szCs w:val="24"/>
        </w:rPr>
        <w:t xml:space="preserve">the </w:t>
      </w:r>
      <w:r w:rsidRPr="009404F7">
        <w:rPr>
          <w:rFonts w:ascii="Arial" w:eastAsia="Times New Roman" w:hAnsi="Arial" w:cs="Arial"/>
          <w:sz w:val="24"/>
          <w:szCs w:val="24"/>
        </w:rPr>
        <w:t xml:space="preserve">alternate access plan.  </w:t>
      </w:r>
    </w:p>
    <w:p w:rsidR="001411BA" w:rsidRPr="009404F7" w:rsidRDefault="001411BA" w:rsidP="001411BA">
      <w:pPr>
        <w:pStyle w:val="Heading2"/>
        <w:rPr>
          <w:rFonts w:ascii="Arial" w:hAnsi="Arial" w:cs="Arial"/>
          <w:color w:val="auto"/>
          <w:sz w:val="24"/>
          <w:szCs w:val="24"/>
        </w:rPr>
      </w:pPr>
      <w:r w:rsidRPr="009404F7">
        <w:rPr>
          <w:rFonts w:ascii="Arial" w:hAnsi="Arial" w:cs="Arial"/>
          <w:color w:val="auto"/>
          <w:sz w:val="24"/>
          <w:szCs w:val="24"/>
        </w:rPr>
        <w:t>Instructions</w:t>
      </w:r>
    </w:p>
    <w:p w:rsidR="001B48C0" w:rsidRPr="009404F7" w:rsidRDefault="00AF5787" w:rsidP="005A3F3C">
      <w:pPr>
        <w:numPr>
          <w:ilvl w:val="0"/>
          <w:numId w:val="5"/>
        </w:numPr>
        <w:spacing w:after="0" w:line="240" w:lineRule="auto"/>
        <w:rPr>
          <w:rFonts w:ascii="Arial" w:hAnsi="Arial" w:cs="Arial"/>
          <w:sz w:val="24"/>
          <w:szCs w:val="24"/>
        </w:rPr>
      </w:pPr>
      <w:r w:rsidRPr="009404F7">
        <w:rPr>
          <w:rFonts w:ascii="Arial" w:hAnsi="Arial" w:cs="Arial"/>
          <w:sz w:val="24"/>
          <w:szCs w:val="24"/>
        </w:rPr>
        <w:t>A</w:t>
      </w:r>
      <w:r w:rsidR="001B48C0" w:rsidRPr="009404F7">
        <w:rPr>
          <w:rFonts w:ascii="Arial" w:hAnsi="Arial" w:cs="Arial"/>
          <w:sz w:val="24"/>
          <w:szCs w:val="24"/>
        </w:rPr>
        <w:t xml:space="preserve">lter the bolded areas in brackets ([ ]) to reflect the titles of the responsible persons </w:t>
      </w:r>
      <w:r w:rsidRPr="009404F7">
        <w:rPr>
          <w:rFonts w:ascii="Arial" w:hAnsi="Arial" w:cs="Arial"/>
          <w:sz w:val="24"/>
          <w:szCs w:val="24"/>
        </w:rPr>
        <w:t>for this plan</w:t>
      </w:r>
      <w:r w:rsidR="001B48C0" w:rsidRPr="009404F7">
        <w:rPr>
          <w:rFonts w:ascii="Arial" w:hAnsi="Arial" w:cs="Arial"/>
          <w:sz w:val="24"/>
          <w:szCs w:val="24"/>
        </w:rPr>
        <w:t>.</w:t>
      </w:r>
    </w:p>
    <w:p w:rsidR="001411BA" w:rsidRPr="009404F7" w:rsidRDefault="00B13031" w:rsidP="005A3F3C">
      <w:pPr>
        <w:numPr>
          <w:ilvl w:val="0"/>
          <w:numId w:val="5"/>
        </w:numPr>
        <w:spacing w:after="0" w:line="240" w:lineRule="auto"/>
        <w:rPr>
          <w:rFonts w:ascii="Arial" w:hAnsi="Arial" w:cs="Arial"/>
          <w:sz w:val="24"/>
          <w:szCs w:val="24"/>
        </w:rPr>
      </w:pPr>
      <w:r w:rsidRPr="009404F7">
        <w:rPr>
          <w:rFonts w:ascii="Arial" w:hAnsi="Arial" w:cs="Arial"/>
          <w:sz w:val="24"/>
          <w:szCs w:val="24"/>
        </w:rPr>
        <w:t xml:space="preserve">The requesting </w:t>
      </w:r>
      <w:r w:rsidR="00CE1358" w:rsidRPr="009404F7">
        <w:rPr>
          <w:rFonts w:ascii="Arial" w:hAnsi="Arial" w:cs="Arial"/>
          <w:sz w:val="24"/>
          <w:szCs w:val="24"/>
        </w:rPr>
        <w:t>d</w:t>
      </w:r>
      <w:r w:rsidR="005A3F3C" w:rsidRPr="009404F7">
        <w:rPr>
          <w:rFonts w:ascii="Arial" w:hAnsi="Arial" w:cs="Arial"/>
          <w:sz w:val="24"/>
          <w:szCs w:val="24"/>
        </w:rPr>
        <w:t xml:space="preserve">epartment Accessibility Liaison/Accessibility Team </w:t>
      </w:r>
      <w:r w:rsidR="001411BA" w:rsidRPr="009404F7">
        <w:rPr>
          <w:rFonts w:ascii="Arial" w:hAnsi="Arial" w:cs="Arial"/>
          <w:sz w:val="24"/>
          <w:szCs w:val="24"/>
        </w:rPr>
        <w:t>is responsible for completing sections 1 through 3 below.</w:t>
      </w:r>
    </w:p>
    <w:p w:rsidR="001411BA" w:rsidRPr="009404F7" w:rsidRDefault="00B13031" w:rsidP="005A3F3C">
      <w:pPr>
        <w:numPr>
          <w:ilvl w:val="0"/>
          <w:numId w:val="5"/>
        </w:numPr>
        <w:spacing w:after="0" w:line="240" w:lineRule="auto"/>
        <w:rPr>
          <w:rFonts w:ascii="Arial" w:hAnsi="Arial" w:cs="Arial"/>
          <w:sz w:val="24"/>
          <w:szCs w:val="24"/>
        </w:rPr>
      </w:pPr>
      <w:r w:rsidRPr="009404F7">
        <w:rPr>
          <w:rFonts w:ascii="Arial" w:hAnsi="Arial" w:cs="Arial"/>
          <w:sz w:val="24"/>
          <w:szCs w:val="24"/>
        </w:rPr>
        <w:t xml:space="preserve">The requesting </w:t>
      </w:r>
      <w:r w:rsidR="00CE1358" w:rsidRPr="009404F7">
        <w:rPr>
          <w:rFonts w:ascii="Arial" w:hAnsi="Arial" w:cs="Arial"/>
          <w:sz w:val="24"/>
          <w:szCs w:val="24"/>
        </w:rPr>
        <w:t>d</w:t>
      </w:r>
      <w:r w:rsidR="005A3F3C" w:rsidRPr="009404F7">
        <w:rPr>
          <w:rFonts w:ascii="Arial" w:hAnsi="Arial" w:cs="Arial"/>
          <w:sz w:val="24"/>
          <w:szCs w:val="24"/>
        </w:rPr>
        <w:t xml:space="preserve">epartment </w:t>
      </w:r>
      <w:r w:rsidR="005C453C" w:rsidRPr="009404F7">
        <w:rPr>
          <w:rFonts w:ascii="Arial" w:hAnsi="Arial" w:cs="Arial"/>
          <w:sz w:val="24"/>
          <w:szCs w:val="24"/>
        </w:rPr>
        <w:t xml:space="preserve">will </w:t>
      </w:r>
      <w:r w:rsidR="001411BA" w:rsidRPr="009404F7">
        <w:rPr>
          <w:rFonts w:ascii="Arial" w:hAnsi="Arial" w:cs="Arial"/>
          <w:sz w:val="24"/>
          <w:szCs w:val="24"/>
        </w:rPr>
        <w:t>obtain the appropriate administrative approvals in section 4.</w:t>
      </w:r>
    </w:p>
    <w:p w:rsidR="001411BA" w:rsidRPr="009404F7" w:rsidRDefault="001411BA" w:rsidP="005A3F3C">
      <w:pPr>
        <w:numPr>
          <w:ilvl w:val="0"/>
          <w:numId w:val="5"/>
        </w:numPr>
        <w:spacing w:after="0" w:line="240" w:lineRule="auto"/>
        <w:rPr>
          <w:rFonts w:ascii="Arial" w:hAnsi="Arial" w:cs="Arial"/>
          <w:sz w:val="24"/>
          <w:szCs w:val="24"/>
        </w:rPr>
      </w:pPr>
      <w:r w:rsidRPr="009404F7">
        <w:rPr>
          <w:rFonts w:ascii="Arial" w:hAnsi="Arial" w:cs="Arial"/>
          <w:sz w:val="24"/>
          <w:szCs w:val="24"/>
        </w:rPr>
        <w:t xml:space="preserve">The </w:t>
      </w:r>
      <w:r w:rsidR="00AF43D4" w:rsidRPr="009404F7">
        <w:rPr>
          <w:rFonts w:ascii="Arial" w:hAnsi="Arial" w:cs="Arial"/>
          <w:sz w:val="24"/>
          <w:szCs w:val="24"/>
        </w:rPr>
        <w:t>appropriate administrator</w:t>
      </w:r>
      <w:r w:rsidR="00074CFA" w:rsidRPr="009404F7">
        <w:rPr>
          <w:rFonts w:ascii="Arial" w:eastAsia="Times New Roman" w:hAnsi="Arial" w:cs="Arial"/>
          <w:b/>
          <w:sz w:val="24"/>
          <w:szCs w:val="24"/>
        </w:rPr>
        <w:t xml:space="preserve"> </w:t>
      </w:r>
      <w:r w:rsidR="00074CFA" w:rsidRPr="009404F7">
        <w:rPr>
          <w:rFonts w:ascii="Arial" w:eastAsia="Times New Roman" w:hAnsi="Arial" w:cs="Arial"/>
          <w:sz w:val="24"/>
          <w:szCs w:val="24"/>
        </w:rPr>
        <w:t>will</w:t>
      </w:r>
      <w:r w:rsidRPr="009404F7">
        <w:rPr>
          <w:rFonts w:ascii="Arial" w:hAnsi="Arial" w:cs="Arial"/>
          <w:sz w:val="24"/>
          <w:szCs w:val="24"/>
        </w:rPr>
        <w:t xml:space="preserve"> either a) approve the form and return it to the requesting department for processing or b) return the form unsigned.  An unsigned form indicates the plan is not a</w:t>
      </w:r>
      <w:r w:rsidR="00B13031" w:rsidRPr="009404F7">
        <w:rPr>
          <w:rFonts w:ascii="Arial" w:hAnsi="Arial" w:cs="Arial"/>
          <w:sz w:val="24"/>
          <w:szCs w:val="24"/>
        </w:rPr>
        <w:t>pproved and must be revised to meet accessibility standards</w:t>
      </w:r>
      <w:r w:rsidRPr="009404F7">
        <w:rPr>
          <w:rFonts w:ascii="Arial" w:hAnsi="Arial" w:cs="Arial"/>
          <w:sz w:val="24"/>
          <w:szCs w:val="24"/>
        </w:rPr>
        <w:t>.</w:t>
      </w:r>
    </w:p>
    <w:p w:rsidR="008474A1" w:rsidRPr="009404F7" w:rsidRDefault="001411BA" w:rsidP="005A3F3C">
      <w:pPr>
        <w:numPr>
          <w:ilvl w:val="0"/>
          <w:numId w:val="5"/>
        </w:numPr>
        <w:spacing w:after="0" w:line="240" w:lineRule="auto"/>
        <w:rPr>
          <w:rFonts w:ascii="Arial" w:hAnsi="Arial" w:cs="Arial"/>
          <w:sz w:val="24"/>
          <w:szCs w:val="24"/>
        </w:rPr>
      </w:pPr>
      <w:r w:rsidRPr="009404F7">
        <w:rPr>
          <w:rFonts w:ascii="Arial" w:hAnsi="Arial" w:cs="Arial"/>
          <w:sz w:val="24"/>
          <w:szCs w:val="24"/>
        </w:rPr>
        <w:t xml:space="preserve">The </w:t>
      </w:r>
      <w:r w:rsidR="008474A1" w:rsidRPr="009404F7">
        <w:rPr>
          <w:rFonts w:ascii="Arial" w:eastAsia="Times New Roman" w:hAnsi="Arial" w:cs="Arial"/>
          <w:b/>
          <w:sz w:val="24"/>
          <w:szCs w:val="24"/>
        </w:rPr>
        <w:t>[</w:t>
      </w:r>
      <w:r w:rsidR="005A3F3C" w:rsidRPr="009404F7">
        <w:rPr>
          <w:rFonts w:ascii="Arial" w:eastAsia="Times New Roman" w:hAnsi="Arial" w:cs="Arial"/>
          <w:b/>
          <w:sz w:val="24"/>
          <w:szCs w:val="24"/>
        </w:rPr>
        <w:t xml:space="preserve">department </w:t>
      </w:r>
      <w:r w:rsidR="008474A1" w:rsidRPr="009404F7">
        <w:rPr>
          <w:rFonts w:ascii="Arial" w:eastAsia="Times New Roman" w:hAnsi="Arial" w:cs="Arial"/>
          <w:b/>
          <w:sz w:val="24"/>
          <w:szCs w:val="24"/>
        </w:rPr>
        <w:t>executive</w:t>
      </w:r>
      <w:r w:rsidR="00B13031" w:rsidRPr="009404F7">
        <w:rPr>
          <w:rFonts w:ascii="Arial" w:eastAsia="Times New Roman" w:hAnsi="Arial" w:cs="Arial"/>
          <w:b/>
          <w:sz w:val="24"/>
          <w:szCs w:val="24"/>
        </w:rPr>
        <w:t xml:space="preserve"> administrator</w:t>
      </w:r>
      <w:r w:rsidR="008474A1" w:rsidRPr="009404F7">
        <w:rPr>
          <w:rFonts w:ascii="Arial" w:eastAsia="Times New Roman" w:hAnsi="Arial" w:cs="Arial"/>
          <w:b/>
          <w:sz w:val="24"/>
          <w:szCs w:val="24"/>
        </w:rPr>
        <w:t>]</w:t>
      </w:r>
      <w:r w:rsidR="00B26CCE" w:rsidRPr="009404F7">
        <w:rPr>
          <w:rFonts w:ascii="Arial" w:eastAsia="Times New Roman" w:hAnsi="Arial" w:cs="Arial"/>
          <w:b/>
          <w:sz w:val="24"/>
          <w:szCs w:val="24"/>
        </w:rPr>
        <w:t xml:space="preserve"> </w:t>
      </w:r>
      <w:r w:rsidRPr="009404F7">
        <w:rPr>
          <w:rFonts w:ascii="Arial" w:hAnsi="Arial" w:cs="Arial"/>
          <w:sz w:val="24"/>
          <w:szCs w:val="24"/>
        </w:rPr>
        <w:t xml:space="preserve">or designee is responsible for </w:t>
      </w:r>
      <w:r w:rsidR="006B30BC" w:rsidRPr="009404F7">
        <w:rPr>
          <w:rFonts w:ascii="Arial" w:hAnsi="Arial" w:cs="Arial"/>
          <w:sz w:val="24"/>
          <w:szCs w:val="24"/>
        </w:rPr>
        <w:t>returning</w:t>
      </w:r>
      <w:r w:rsidRPr="009404F7">
        <w:rPr>
          <w:rFonts w:ascii="Arial" w:hAnsi="Arial" w:cs="Arial"/>
          <w:sz w:val="24"/>
          <w:szCs w:val="24"/>
        </w:rPr>
        <w:t xml:space="preserve"> the approved original document along with all associated </w:t>
      </w:r>
      <w:r w:rsidR="00B13031" w:rsidRPr="009404F7">
        <w:rPr>
          <w:rFonts w:ascii="Arial" w:hAnsi="Arial" w:cs="Arial"/>
          <w:sz w:val="24"/>
          <w:szCs w:val="24"/>
        </w:rPr>
        <w:t xml:space="preserve">AIMT </w:t>
      </w:r>
      <w:r w:rsidR="005A3F3C" w:rsidRPr="009404F7">
        <w:rPr>
          <w:rFonts w:ascii="Arial" w:hAnsi="Arial" w:cs="Arial"/>
          <w:sz w:val="24"/>
          <w:szCs w:val="24"/>
        </w:rPr>
        <w:t>adoption/</w:t>
      </w:r>
      <w:r w:rsidRPr="009404F7">
        <w:rPr>
          <w:rFonts w:ascii="Arial" w:hAnsi="Arial" w:cs="Arial"/>
          <w:sz w:val="24"/>
          <w:szCs w:val="24"/>
        </w:rPr>
        <w:t xml:space="preserve">procurement documents to the </w:t>
      </w:r>
      <w:r w:rsidR="00CE1358" w:rsidRPr="009404F7">
        <w:rPr>
          <w:rFonts w:ascii="Arial" w:hAnsi="Arial" w:cs="Arial"/>
          <w:sz w:val="24"/>
          <w:szCs w:val="24"/>
        </w:rPr>
        <w:t>d</w:t>
      </w:r>
      <w:r w:rsidR="005A3F3C" w:rsidRPr="009404F7">
        <w:rPr>
          <w:rFonts w:ascii="Arial" w:hAnsi="Arial" w:cs="Arial"/>
          <w:sz w:val="24"/>
          <w:szCs w:val="24"/>
        </w:rPr>
        <w:t>epartment Accessibility Liaison</w:t>
      </w:r>
      <w:r w:rsidR="006B30BC" w:rsidRPr="009404F7">
        <w:rPr>
          <w:rFonts w:ascii="Arial" w:hAnsi="Arial" w:cs="Arial"/>
          <w:sz w:val="24"/>
          <w:szCs w:val="24"/>
        </w:rPr>
        <w:t xml:space="preserve"> upon signature</w:t>
      </w:r>
      <w:r w:rsidR="005A3F3C" w:rsidRPr="009404F7">
        <w:rPr>
          <w:rFonts w:ascii="Arial" w:hAnsi="Arial" w:cs="Arial"/>
          <w:sz w:val="24"/>
          <w:szCs w:val="24"/>
        </w:rPr>
        <w:t xml:space="preserve">. </w:t>
      </w:r>
      <w:r w:rsidR="006B30BC" w:rsidRPr="009404F7">
        <w:rPr>
          <w:rFonts w:ascii="Arial" w:hAnsi="Arial" w:cs="Arial"/>
          <w:sz w:val="24"/>
          <w:szCs w:val="24"/>
        </w:rPr>
        <w:t>The liaison will provide</w:t>
      </w:r>
      <w:r w:rsidRPr="009404F7">
        <w:rPr>
          <w:rFonts w:ascii="Arial" w:hAnsi="Arial" w:cs="Arial"/>
          <w:sz w:val="24"/>
          <w:szCs w:val="24"/>
        </w:rPr>
        <w:t xml:space="preserve"> copies to those individuals identified in section 3, number 3 (Responsible Person(s) and </w:t>
      </w:r>
      <w:r w:rsidR="006B30BC" w:rsidRPr="009404F7">
        <w:rPr>
          <w:rFonts w:ascii="Arial" w:hAnsi="Arial" w:cs="Arial"/>
          <w:sz w:val="24"/>
          <w:szCs w:val="24"/>
        </w:rPr>
        <w:t>upload all</w:t>
      </w:r>
      <w:r w:rsidR="00AF43D4" w:rsidRPr="009404F7">
        <w:rPr>
          <w:rFonts w:ascii="Arial" w:hAnsi="Arial" w:cs="Arial"/>
          <w:sz w:val="24"/>
          <w:szCs w:val="24"/>
        </w:rPr>
        <w:t xml:space="preserve"> </w:t>
      </w:r>
      <w:r w:rsidRPr="009404F7">
        <w:rPr>
          <w:rFonts w:ascii="Arial" w:hAnsi="Arial" w:cs="Arial"/>
          <w:sz w:val="24"/>
          <w:szCs w:val="24"/>
        </w:rPr>
        <w:t>AA</w:t>
      </w:r>
      <w:r w:rsidR="001B48C0" w:rsidRPr="009404F7">
        <w:rPr>
          <w:rFonts w:ascii="Arial" w:hAnsi="Arial" w:cs="Arial"/>
          <w:sz w:val="24"/>
          <w:szCs w:val="24"/>
        </w:rPr>
        <w:t>P</w:t>
      </w:r>
      <w:r w:rsidR="00AF43D4" w:rsidRPr="009404F7">
        <w:rPr>
          <w:rFonts w:ascii="Arial" w:hAnsi="Arial" w:cs="Arial"/>
          <w:sz w:val="24"/>
          <w:szCs w:val="24"/>
        </w:rPr>
        <w:t xml:space="preserve"> documentation to the AIMT Web Form.</w:t>
      </w:r>
    </w:p>
    <w:p w:rsidR="001411BA" w:rsidRPr="009404F7" w:rsidRDefault="002B012E" w:rsidP="00EE3AB3">
      <w:pPr>
        <w:pStyle w:val="Heading2"/>
        <w:rPr>
          <w:rFonts w:ascii="Arial" w:hAnsi="Arial" w:cs="Arial"/>
          <w:color w:val="auto"/>
          <w:sz w:val="24"/>
          <w:szCs w:val="24"/>
        </w:rPr>
      </w:pPr>
      <w:r w:rsidRPr="009404F7">
        <w:rPr>
          <w:rFonts w:ascii="Arial" w:hAnsi="Arial" w:cs="Arial"/>
          <w:color w:val="auto"/>
          <w:sz w:val="24"/>
          <w:szCs w:val="24"/>
        </w:rPr>
        <w:t xml:space="preserve">Section 1. </w:t>
      </w:r>
      <w:r w:rsidR="001411BA" w:rsidRPr="009404F7">
        <w:rPr>
          <w:rFonts w:ascii="Arial" w:hAnsi="Arial" w:cs="Arial"/>
          <w:color w:val="auto"/>
          <w:sz w:val="24"/>
          <w:szCs w:val="24"/>
        </w:rPr>
        <w:t>Plan Creator Information</w:t>
      </w:r>
    </w:p>
    <w:tbl>
      <w:tblPr>
        <w:tblStyle w:val="TableGridLight"/>
        <w:tblpPr w:leftFromText="180" w:rightFromText="180" w:vertAnchor="text" w:horzAnchor="margin" w:tblpY="144"/>
        <w:tblW w:w="14210" w:type="dxa"/>
        <w:tblLook w:val="01E0" w:firstRow="1" w:lastRow="1" w:firstColumn="1" w:lastColumn="1" w:noHBand="0" w:noVBand="0"/>
        <w:tblCaption w:val="Plan Creator Information"/>
        <w:tblDescription w:val="Please provide your name, title, office phone number, and office location."/>
      </w:tblPr>
      <w:tblGrid>
        <w:gridCol w:w="3854"/>
        <w:gridCol w:w="4421"/>
        <w:gridCol w:w="2542"/>
        <w:gridCol w:w="3393"/>
      </w:tblGrid>
      <w:tr w:rsidR="001411BA" w:rsidRPr="009404F7" w:rsidTr="00822360">
        <w:trPr>
          <w:trHeight w:val="396"/>
          <w:tblHeader/>
        </w:trPr>
        <w:tc>
          <w:tcPr>
            <w:tcW w:w="3854" w:type="dxa"/>
            <w:hideMark/>
          </w:tcPr>
          <w:p w:rsidR="001411BA" w:rsidRPr="009404F7" w:rsidRDefault="001411BA" w:rsidP="001411BA">
            <w:pPr>
              <w:spacing w:after="0" w:line="240" w:lineRule="auto"/>
              <w:rPr>
                <w:rFonts w:ascii="Arial" w:hAnsi="Arial" w:cs="Arial"/>
                <w:sz w:val="24"/>
                <w:szCs w:val="24"/>
              </w:rPr>
            </w:pPr>
            <w:r w:rsidRPr="009404F7">
              <w:rPr>
                <w:rFonts w:ascii="Arial" w:hAnsi="Arial" w:cs="Arial"/>
                <w:sz w:val="24"/>
                <w:szCs w:val="24"/>
              </w:rPr>
              <w:t>Name</w:t>
            </w:r>
          </w:p>
          <w:p w:rsidR="001411BA" w:rsidRPr="009404F7" w:rsidRDefault="00822360" w:rsidP="001411BA">
            <w:pPr>
              <w:spacing w:after="0" w:line="240" w:lineRule="auto"/>
              <w:rPr>
                <w:rFonts w:ascii="Arial" w:hAnsi="Arial" w:cs="Arial"/>
                <w:sz w:val="24"/>
                <w:szCs w:val="24"/>
              </w:rPr>
            </w:pPr>
            <w:r>
              <w:rPr>
                <w:rFonts w:ascii="Arial" w:hAnsi="Arial" w:cs="Arial"/>
                <w:sz w:val="24"/>
                <w:szCs w:val="24"/>
              </w:rPr>
              <w:t>Derek Creech</w:t>
            </w:r>
          </w:p>
        </w:tc>
        <w:tc>
          <w:tcPr>
            <w:tcW w:w="4421" w:type="dxa"/>
            <w:hideMark/>
          </w:tcPr>
          <w:p w:rsidR="001411BA" w:rsidRPr="009404F7" w:rsidRDefault="001411BA" w:rsidP="001411BA">
            <w:pPr>
              <w:spacing w:after="0" w:line="240" w:lineRule="auto"/>
              <w:rPr>
                <w:rFonts w:ascii="Arial" w:hAnsi="Arial" w:cs="Arial"/>
                <w:sz w:val="24"/>
                <w:szCs w:val="24"/>
              </w:rPr>
            </w:pPr>
            <w:r w:rsidRPr="009404F7">
              <w:rPr>
                <w:rFonts w:ascii="Arial" w:hAnsi="Arial" w:cs="Arial"/>
                <w:sz w:val="24"/>
                <w:szCs w:val="24"/>
              </w:rPr>
              <w:t>Title</w:t>
            </w:r>
          </w:p>
          <w:p w:rsidR="001411BA" w:rsidRPr="009404F7" w:rsidRDefault="00822360" w:rsidP="00660C9D">
            <w:pPr>
              <w:spacing w:after="0" w:line="240" w:lineRule="auto"/>
              <w:rPr>
                <w:rFonts w:ascii="Arial" w:hAnsi="Arial" w:cs="Arial"/>
                <w:sz w:val="24"/>
                <w:szCs w:val="24"/>
              </w:rPr>
            </w:pPr>
            <w:r>
              <w:rPr>
                <w:rFonts w:ascii="Arial" w:hAnsi="Arial" w:cs="Arial"/>
                <w:sz w:val="24"/>
                <w:szCs w:val="24"/>
              </w:rPr>
              <w:t>Athletics Director/Development Officer</w:t>
            </w:r>
          </w:p>
        </w:tc>
        <w:tc>
          <w:tcPr>
            <w:tcW w:w="2542" w:type="dxa"/>
            <w:hideMark/>
          </w:tcPr>
          <w:p w:rsidR="001411BA" w:rsidRDefault="00B13031" w:rsidP="009404F7">
            <w:pPr>
              <w:spacing w:after="0" w:line="240" w:lineRule="auto"/>
              <w:rPr>
                <w:rFonts w:ascii="Arial" w:hAnsi="Arial" w:cs="Arial"/>
                <w:sz w:val="24"/>
                <w:szCs w:val="24"/>
              </w:rPr>
            </w:pPr>
            <w:r w:rsidRPr="009404F7">
              <w:rPr>
                <w:rFonts w:ascii="Arial" w:hAnsi="Arial" w:cs="Arial"/>
                <w:sz w:val="24"/>
                <w:szCs w:val="24"/>
              </w:rPr>
              <w:t>Unit</w:t>
            </w:r>
          </w:p>
          <w:p w:rsidR="00822360" w:rsidRPr="009404F7" w:rsidRDefault="00822360" w:rsidP="009404F7">
            <w:pPr>
              <w:spacing w:after="0" w:line="240" w:lineRule="auto"/>
              <w:rPr>
                <w:rFonts w:ascii="Arial" w:hAnsi="Arial" w:cs="Arial"/>
                <w:sz w:val="24"/>
                <w:szCs w:val="24"/>
              </w:rPr>
            </w:pPr>
            <w:r>
              <w:rPr>
                <w:rFonts w:ascii="Arial" w:hAnsi="Arial" w:cs="Arial"/>
                <w:sz w:val="24"/>
                <w:szCs w:val="24"/>
              </w:rPr>
              <w:t>Athletics</w:t>
            </w:r>
          </w:p>
        </w:tc>
        <w:tc>
          <w:tcPr>
            <w:tcW w:w="3393" w:type="dxa"/>
            <w:hideMark/>
          </w:tcPr>
          <w:p w:rsidR="001411BA" w:rsidRDefault="00B13031" w:rsidP="009404F7">
            <w:pPr>
              <w:spacing w:after="0" w:line="240" w:lineRule="auto"/>
              <w:rPr>
                <w:rFonts w:ascii="Arial" w:hAnsi="Arial" w:cs="Arial"/>
                <w:sz w:val="24"/>
                <w:szCs w:val="24"/>
              </w:rPr>
            </w:pPr>
            <w:r w:rsidRPr="009404F7">
              <w:rPr>
                <w:rFonts w:ascii="Arial" w:hAnsi="Arial" w:cs="Arial"/>
                <w:sz w:val="24"/>
                <w:szCs w:val="24"/>
              </w:rPr>
              <w:t>Date</w:t>
            </w:r>
          </w:p>
          <w:p w:rsidR="00822360" w:rsidRPr="009404F7" w:rsidRDefault="00822360" w:rsidP="009404F7">
            <w:pPr>
              <w:spacing w:after="0" w:line="240" w:lineRule="auto"/>
              <w:rPr>
                <w:rFonts w:ascii="Arial" w:hAnsi="Arial" w:cs="Arial"/>
                <w:sz w:val="24"/>
                <w:szCs w:val="24"/>
              </w:rPr>
            </w:pPr>
            <w:r>
              <w:rPr>
                <w:rFonts w:ascii="Arial" w:hAnsi="Arial" w:cs="Arial"/>
                <w:sz w:val="24"/>
                <w:szCs w:val="24"/>
              </w:rPr>
              <w:t>11</w:t>
            </w:r>
            <w:r w:rsidR="004D76A0">
              <w:rPr>
                <w:rFonts w:ascii="Arial" w:hAnsi="Arial" w:cs="Arial"/>
                <w:sz w:val="24"/>
                <w:szCs w:val="24"/>
              </w:rPr>
              <w:t>.</w:t>
            </w:r>
            <w:r>
              <w:rPr>
                <w:rFonts w:ascii="Arial" w:hAnsi="Arial" w:cs="Arial"/>
                <w:sz w:val="24"/>
                <w:szCs w:val="24"/>
              </w:rPr>
              <w:t>14</w:t>
            </w:r>
            <w:r w:rsidR="004D76A0">
              <w:rPr>
                <w:rFonts w:ascii="Arial" w:hAnsi="Arial" w:cs="Arial"/>
                <w:sz w:val="24"/>
                <w:szCs w:val="24"/>
              </w:rPr>
              <w:t>.</w:t>
            </w:r>
            <w:r>
              <w:rPr>
                <w:rFonts w:ascii="Arial" w:hAnsi="Arial" w:cs="Arial"/>
                <w:sz w:val="24"/>
                <w:szCs w:val="24"/>
              </w:rPr>
              <w:t>2023</w:t>
            </w:r>
          </w:p>
        </w:tc>
      </w:tr>
      <w:tr w:rsidR="001411BA" w:rsidRPr="009404F7" w:rsidTr="00822360">
        <w:trPr>
          <w:trHeight w:val="396"/>
          <w:tblHeader/>
        </w:trPr>
        <w:tc>
          <w:tcPr>
            <w:tcW w:w="3854" w:type="dxa"/>
            <w:hideMark/>
          </w:tcPr>
          <w:p w:rsidR="001411BA" w:rsidRDefault="001411BA" w:rsidP="001411BA">
            <w:pPr>
              <w:spacing w:after="0" w:line="240" w:lineRule="auto"/>
              <w:rPr>
                <w:rFonts w:ascii="Arial" w:hAnsi="Arial" w:cs="Arial"/>
                <w:sz w:val="24"/>
                <w:szCs w:val="24"/>
              </w:rPr>
            </w:pPr>
            <w:r w:rsidRPr="009404F7">
              <w:rPr>
                <w:rFonts w:ascii="Arial" w:hAnsi="Arial" w:cs="Arial"/>
                <w:sz w:val="24"/>
                <w:szCs w:val="24"/>
              </w:rPr>
              <w:t xml:space="preserve">Office </w:t>
            </w:r>
            <w:r w:rsidR="00AF43D4" w:rsidRPr="009404F7">
              <w:rPr>
                <w:rFonts w:ascii="Arial" w:hAnsi="Arial" w:cs="Arial"/>
                <w:sz w:val="24"/>
                <w:szCs w:val="24"/>
              </w:rPr>
              <w:t>Phone</w:t>
            </w:r>
          </w:p>
          <w:p w:rsidR="00822360" w:rsidRPr="009404F7" w:rsidRDefault="00822360" w:rsidP="001411BA">
            <w:pPr>
              <w:spacing w:after="0" w:line="240" w:lineRule="auto"/>
              <w:rPr>
                <w:rFonts w:ascii="Arial" w:hAnsi="Arial" w:cs="Arial"/>
                <w:sz w:val="24"/>
                <w:szCs w:val="24"/>
              </w:rPr>
            </w:pPr>
            <w:r>
              <w:rPr>
                <w:rFonts w:ascii="Arial" w:hAnsi="Arial" w:cs="Arial"/>
                <w:sz w:val="24"/>
                <w:szCs w:val="24"/>
              </w:rPr>
              <w:t>423.585.6759</w:t>
            </w:r>
          </w:p>
          <w:p w:rsidR="001411BA" w:rsidRPr="009404F7" w:rsidRDefault="001411BA" w:rsidP="001411BA">
            <w:pPr>
              <w:spacing w:after="0" w:line="240" w:lineRule="auto"/>
              <w:rPr>
                <w:rFonts w:ascii="Arial" w:hAnsi="Arial" w:cs="Arial"/>
                <w:sz w:val="24"/>
                <w:szCs w:val="24"/>
              </w:rPr>
            </w:pPr>
          </w:p>
        </w:tc>
        <w:tc>
          <w:tcPr>
            <w:tcW w:w="4421" w:type="dxa"/>
            <w:hideMark/>
          </w:tcPr>
          <w:p w:rsidR="001411BA" w:rsidRPr="009404F7" w:rsidRDefault="001411BA" w:rsidP="001411BA">
            <w:pPr>
              <w:spacing w:after="0" w:line="240" w:lineRule="auto"/>
              <w:rPr>
                <w:rFonts w:ascii="Arial" w:hAnsi="Arial" w:cs="Arial"/>
                <w:sz w:val="24"/>
                <w:szCs w:val="24"/>
              </w:rPr>
            </w:pPr>
            <w:r w:rsidRPr="009404F7">
              <w:rPr>
                <w:rFonts w:ascii="Arial" w:hAnsi="Arial" w:cs="Arial"/>
                <w:sz w:val="24"/>
                <w:szCs w:val="24"/>
              </w:rPr>
              <w:t>Office Location</w:t>
            </w:r>
          </w:p>
          <w:p w:rsidR="001411BA" w:rsidRPr="009404F7" w:rsidRDefault="00822360" w:rsidP="001411BA">
            <w:pPr>
              <w:spacing w:after="0" w:line="240" w:lineRule="auto"/>
              <w:rPr>
                <w:rFonts w:ascii="Arial" w:hAnsi="Arial" w:cs="Arial"/>
                <w:sz w:val="24"/>
                <w:szCs w:val="24"/>
              </w:rPr>
            </w:pPr>
            <w:r>
              <w:rPr>
                <w:rFonts w:ascii="Arial" w:hAnsi="Arial" w:cs="Arial"/>
                <w:sz w:val="24"/>
                <w:szCs w:val="24"/>
              </w:rPr>
              <w:t xml:space="preserve">CCEN </w:t>
            </w:r>
          </w:p>
        </w:tc>
        <w:tc>
          <w:tcPr>
            <w:tcW w:w="2542" w:type="dxa"/>
            <w:hideMark/>
          </w:tcPr>
          <w:p w:rsidR="001411BA" w:rsidRDefault="00AF5787" w:rsidP="009404F7">
            <w:pPr>
              <w:spacing w:after="0" w:line="240" w:lineRule="auto"/>
              <w:rPr>
                <w:rFonts w:ascii="Arial" w:hAnsi="Arial" w:cs="Arial"/>
                <w:sz w:val="24"/>
                <w:szCs w:val="24"/>
              </w:rPr>
            </w:pPr>
            <w:r w:rsidRPr="009404F7">
              <w:rPr>
                <w:rFonts w:ascii="Arial" w:hAnsi="Arial" w:cs="Arial"/>
                <w:sz w:val="24"/>
                <w:szCs w:val="24"/>
              </w:rPr>
              <w:t>Postal</w:t>
            </w:r>
          </w:p>
          <w:p w:rsidR="00822360" w:rsidRPr="009404F7" w:rsidRDefault="00822360" w:rsidP="009404F7">
            <w:pPr>
              <w:spacing w:after="0" w:line="240" w:lineRule="auto"/>
              <w:rPr>
                <w:rFonts w:ascii="Arial" w:hAnsi="Arial" w:cs="Arial"/>
                <w:sz w:val="24"/>
                <w:szCs w:val="24"/>
              </w:rPr>
            </w:pPr>
            <w:r>
              <w:rPr>
                <w:rFonts w:ascii="Arial" w:hAnsi="Arial" w:cs="Arial"/>
                <w:sz w:val="24"/>
                <w:szCs w:val="24"/>
              </w:rPr>
              <w:t>37813</w:t>
            </w:r>
          </w:p>
        </w:tc>
        <w:tc>
          <w:tcPr>
            <w:tcW w:w="3393" w:type="dxa"/>
            <w:hideMark/>
          </w:tcPr>
          <w:p w:rsidR="001411BA" w:rsidRPr="009404F7" w:rsidRDefault="001411BA" w:rsidP="00660C9D">
            <w:pPr>
              <w:spacing w:after="0" w:line="240" w:lineRule="auto"/>
              <w:rPr>
                <w:rFonts w:ascii="Arial" w:hAnsi="Arial" w:cs="Arial"/>
                <w:sz w:val="24"/>
                <w:szCs w:val="24"/>
              </w:rPr>
            </w:pPr>
          </w:p>
        </w:tc>
      </w:tr>
    </w:tbl>
    <w:p w:rsidR="001411BA" w:rsidRPr="009404F7" w:rsidRDefault="001411BA">
      <w:pPr>
        <w:rPr>
          <w:rFonts w:ascii="Arial" w:hAnsi="Arial" w:cs="Arial"/>
          <w:sz w:val="24"/>
          <w:szCs w:val="24"/>
        </w:rPr>
      </w:pPr>
    </w:p>
    <w:p w:rsidR="001411BA" w:rsidRPr="009404F7" w:rsidRDefault="002B012E" w:rsidP="00EE3AB3">
      <w:pPr>
        <w:pStyle w:val="Heading2"/>
        <w:rPr>
          <w:rFonts w:ascii="Arial" w:hAnsi="Arial" w:cs="Arial"/>
          <w:color w:val="auto"/>
          <w:sz w:val="24"/>
          <w:szCs w:val="24"/>
        </w:rPr>
      </w:pPr>
      <w:r w:rsidRPr="009404F7">
        <w:rPr>
          <w:rFonts w:ascii="Arial" w:hAnsi="Arial" w:cs="Arial"/>
          <w:color w:val="auto"/>
          <w:sz w:val="24"/>
          <w:szCs w:val="24"/>
        </w:rPr>
        <w:t xml:space="preserve">Section 2. </w:t>
      </w:r>
      <w:r w:rsidR="001411BA" w:rsidRPr="009404F7">
        <w:rPr>
          <w:rFonts w:ascii="Arial" w:hAnsi="Arial" w:cs="Arial"/>
          <w:color w:val="auto"/>
          <w:sz w:val="24"/>
          <w:szCs w:val="24"/>
        </w:rPr>
        <w:t xml:space="preserve">Description of the Affected </w:t>
      </w:r>
      <w:r w:rsidR="008A3C58" w:rsidRPr="009404F7">
        <w:rPr>
          <w:rFonts w:ascii="Arial" w:hAnsi="Arial" w:cs="Arial"/>
          <w:color w:val="auto"/>
          <w:sz w:val="24"/>
          <w:szCs w:val="24"/>
          <w:lang w:val="en-US"/>
        </w:rPr>
        <w:t>Informational Material and Technology</w:t>
      </w:r>
      <w:r w:rsidR="008A3C58" w:rsidRPr="009404F7">
        <w:rPr>
          <w:rFonts w:ascii="Arial" w:hAnsi="Arial" w:cs="Arial"/>
          <w:color w:val="auto"/>
          <w:sz w:val="24"/>
          <w:szCs w:val="24"/>
        </w:rPr>
        <w:t xml:space="preserve"> </w:t>
      </w:r>
      <w:r w:rsidR="001411BA" w:rsidRPr="009404F7">
        <w:rPr>
          <w:rFonts w:ascii="Arial" w:hAnsi="Arial" w:cs="Arial"/>
          <w:color w:val="auto"/>
          <w:sz w:val="24"/>
          <w:szCs w:val="24"/>
        </w:rPr>
        <w:t>Purchase</w:t>
      </w:r>
    </w:p>
    <w:p w:rsidR="001411BA" w:rsidRPr="009404F7" w:rsidRDefault="001411BA" w:rsidP="001411BA">
      <w:pPr>
        <w:spacing w:after="0" w:line="240" w:lineRule="auto"/>
        <w:rPr>
          <w:rFonts w:ascii="Arial" w:eastAsia="Times New Roman" w:hAnsi="Arial" w:cs="Arial"/>
          <w:sz w:val="24"/>
          <w:szCs w:val="24"/>
        </w:rPr>
      </w:pPr>
    </w:p>
    <w:tbl>
      <w:tblPr>
        <w:tblStyle w:val="TableGridLight"/>
        <w:tblW w:w="14238" w:type="dxa"/>
        <w:tblLook w:val="04A0" w:firstRow="1" w:lastRow="0" w:firstColumn="1" w:lastColumn="0" w:noHBand="0" w:noVBand="1"/>
        <w:tblCaption w:val="Description of the Affected Informational Material and Technology Purchase"/>
        <w:tblDescription w:val="Please complete the table by filling in the product information."/>
      </w:tblPr>
      <w:tblGrid>
        <w:gridCol w:w="3888"/>
        <w:gridCol w:w="10350"/>
      </w:tblGrid>
      <w:tr w:rsidR="001411BA" w:rsidRPr="009404F7" w:rsidTr="000C25DA">
        <w:trPr>
          <w:trHeight w:val="377"/>
          <w:tblHeader/>
        </w:trPr>
        <w:tc>
          <w:tcPr>
            <w:tcW w:w="3888" w:type="dxa"/>
            <w:hideMark/>
          </w:tcPr>
          <w:p w:rsidR="001411BA" w:rsidRPr="009404F7" w:rsidRDefault="001411BA" w:rsidP="001411BA">
            <w:pPr>
              <w:spacing w:after="0" w:line="240" w:lineRule="auto"/>
              <w:rPr>
                <w:rFonts w:ascii="Arial" w:eastAsia="Times New Roman" w:hAnsi="Arial" w:cs="Arial"/>
                <w:sz w:val="24"/>
                <w:szCs w:val="24"/>
              </w:rPr>
            </w:pPr>
            <w:r w:rsidRPr="009404F7">
              <w:rPr>
                <w:rFonts w:ascii="Arial" w:eastAsia="Times New Roman" w:hAnsi="Arial" w:cs="Arial"/>
                <w:sz w:val="24"/>
                <w:szCs w:val="24"/>
              </w:rPr>
              <w:t>Affected product is a:</w:t>
            </w:r>
          </w:p>
        </w:tc>
        <w:tc>
          <w:tcPr>
            <w:tcW w:w="10350" w:type="dxa"/>
          </w:tcPr>
          <w:p w:rsidR="001411BA" w:rsidRPr="009404F7" w:rsidRDefault="00822360" w:rsidP="00122021">
            <w:pPr>
              <w:spacing w:after="0" w:line="240" w:lineRule="auto"/>
              <w:rPr>
                <w:rFonts w:ascii="Arial" w:eastAsia="Times New Roman" w:hAnsi="Arial" w:cs="Arial"/>
                <w:sz w:val="24"/>
                <w:szCs w:val="24"/>
              </w:rPr>
            </w:pPr>
            <w:r>
              <w:rPr>
                <w:rFonts w:ascii="Arial" w:eastAsia="Times New Roman" w:hAnsi="Arial" w:cs="Arial"/>
                <w:sz w:val="24"/>
                <w:szCs w:val="24"/>
              </w:rPr>
              <w:t>PrestoSports Legacy- Basketball and Baseball/Softball</w:t>
            </w:r>
          </w:p>
        </w:tc>
      </w:tr>
      <w:tr w:rsidR="001411BA" w:rsidRPr="009404F7" w:rsidTr="000C25DA">
        <w:trPr>
          <w:trHeight w:val="377"/>
          <w:tblHeader/>
        </w:trPr>
        <w:tc>
          <w:tcPr>
            <w:tcW w:w="3888" w:type="dxa"/>
            <w:hideMark/>
          </w:tcPr>
          <w:p w:rsidR="001411BA" w:rsidRPr="009404F7" w:rsidRDefault="00EE3AB3" w:rsidP="001411BA">
            <w:pPr>
              <w:spacing w:after="0" w:line="240" w:lineRule="auto"/>
              <w:rPr>
                <w:rFonts w:ascii="Arial" w:eastAsia="Times New Roman" w:hAnsi="Arial" w:cs="Arial"/>
                <w:sz w:val="24"/>
                <w:szCs w:val="24"/>
              </w:rPr>
            </w:pPr>
            <w:r w:rsidRPr="009404F7">
              <w:rPr>
                <w:rFonts w:ascii="Arial" w:eastAsia="Times New Roman" w:hAnsi="Arial" w:cs="Arial"/>
                <w:sz w:val="24"/>
                <w:szCs w:val="24"/>
              </w:rPr>
              <w:t xml:space="preserve">Product </w:t>
            </w:r>
            <w:r w:rsidR="001411BA" w:rsidRPr="009404F7">
              <w:rPr>
                <w:rFonts w:ascii="Arial" w:eastAsia="Times New Roman" w:hAnsi="Arial" w:cs="Arial"/>
                <w:sz w:val="24"/>
                <w:szCs w:val="24"/>
              </w:rPr>
              <w:t>Name:</w:t>
            </w:r>
          </w:p>
        </w:tc>
        <w:tc>
          <w:tcPr>
            <w:tcW w:w="10350" w:type="dxa"/>
          </w:tcPr>
          <w:p w:rsidR="001411BA" w:rsidRPr="009404F7" w:rsidRDefault="00822360" w:rsidP="001411BA">
            <w:pPr>
              <w:spacing w:after="0" w:line="240" w:lineRule="auto"/>
              <w:rPr>
                <w:rFonts w:ascii="Arial" w:eastAsia="Times New Roman" w:hAnsi="Arial" w:cs="Arial"/>
                <w:sz w:val="24"/>
                <w:szCs w:val="24"/>
              </w:rPr>
            </w:pPr>
            <w:r>
              <w:rPr>
                <w:rFonts w:ascii="Arial" w:eastAsia="Times New Roman" w:hAnsi="Arial" w:cs="Arial"/>
                <w:sz w:val="24"/>
                <w:szCs w:val="24"/>
              </w:rPr>
              <w:t>PrestoSports Legacy- Basketball and Baseball/Softball</w:t>
            </w:r>
          </w:p>
        </w:tc>
      </w:tr>
      <w:tr w:rsidR="001411BA" w:rsidRPr="009404F7" w:rsidTr="000C25DA">
        <w:trPr>
          <w:trHeight w:val="440"/>
          <w:tblHeader/>
        </w:trPr>
        <w:tc>
          <w:tcPr>
            <w:tcW w:w="3888" w:type="dxa"/>
            <w:hideMark/>
          </w:tcPr>
          <w:p w:rsidR="001411BA" w:rsidRPr="009404F7" w:rsidRDefault="00EE3AB3" w:rsidP="00EE3AB3">
            <w:pPr>
              <w:spacing w:after="0" w:line="240" w:lineRule="auto"/>
              <w:rPr>
                <w:rFonts w:ascii="Arial" w:eastAsia="Times New Roman" w:hAnsi="Arial" w:cs="Arial"/>
                <w:sz w:val="24"/>
                <w:szCs w:val="24"/>
              </w:rPr>
            </w:pPr>
            <w:r w:rsidRPr="009404F7">
              <w:rPr>
                <w:rFonts w:ascii="Arial" w:eastAsia="Times New Roman" w:hAnsi="Arial" w:cs="Arial"/>
                <w:sz w:val="24"/>
                <w:szCs w:val="24"/>
              </w:rPr>
              <w:t>Product Description:</w:t>
            </w:r>
          </w:p>
        </w:tc>
        <w:tc>
          <w:tcPr>
            <w:tcW w:w="10350" w:type="dxa"/>
          </w:tcPr>
          <w:p w:rsidR="001411BA" w:rsidRPr="00822360" w:rsidRDefault="00822360" w:rsidP="002E62EE">
            <w:pPr>
              <w:spacing w:after="0" w:line="240" w:lineRule="auto"/>
              <w:rPr>
                <w:rFonts w:ascii="Arial" w:eastAsia="Times New Roman" w:hAnsi="Arial" w:cs="Arial"/>
                <w:sz w:val="24"/>
                <w:szCs w:val="24"/>
              </w:rPr>
            </w:pPr>
            <w:r w:rsidRPr="00822360">
              <w:rPr>
                <w:rFonts w:ascii="Arial" w:eastAsia="Times New Roman" w:hAnsi="Arial" w:cs="Arial"/>
                <w:sz w:val="24"/>
                <w:szCs w:val="24"/>
              </w:rPr>
              <w:t xml:space="preserve">The software is a </w:t>
            </w:r>
            <w:r>
              <w:rPr>
                <w:rFonts w:ascii="Arial" w:eastAsia="Times New Roman" w:hAnsi="Arial" w:cs="Arial"/>
                <w:sz w:val="24"/>
                <w:szCs w:val="24"/>
              </w:rPr>
              <w:t xml:space="preserve">web-based </w:t>
            </w:r>
            <w:r w:rsidRPr="00822360">
              <w:rPr>
                <w:rFonts w:ascii="Arial" w:eastAsia="Times New Roman" w:hAnsi="Arial" w:cs="Arial"/>
                <w:sz w:val="24"/>
                <w:szCs w:val="24"/>
              </w:rPr>
              <w:t xml:space="preserve">platform </w:t>
            </w:r>
          </w:p>
        </w:tc>
      </w:tr>
      <w:tr w:rsidR="00EE3AB3" w:rsidRPr="009404F7" w:rsidTr="000C25DA">
        <w:trPr>
          <w:trHeight w:val="764"/>
          <w:tblHeader/>
        </w:trPr>
        <w:tc>
          <w:tcPr>
            <w:tcW w:w="3888" w:type="dxa"/>
          </w:tcPr>
          <w:p w:rsidR="00EE3AB3" w:rsidRPr="009404F7" w:rsidRDefault="00EE3AB3" w:rsidP="00EE3AB3">
            <w:pPr>
              <w:spacing w:after="0" w:line="240" w:lineRule="auto"/>
              <w:rPr>
                <w:rFonts w:ascii="Arial" w:eastAsia="Times New Roman" w:hAnsi="Arial" w:cs="Arial"/>
                <w:sz w:val="24"/>
                <w:szCs w:val="24"/>
              </w:rPr>
            </w:pPr>
            <w:r w:rsidRPr="009404F7">
              <w:rPr>
                <w:rFonts w:ascii="Arial" w:eastAsia="Times New Roman" w:hAnsi="Arial" w:cs="Arial"/>
                <w:sz w:val="24"/>
                <w:szCs w:val="24"/>
              </w:rPr>
              <w:t>Product Purpose:</w:t>
            </w:r>
          </w:p>
        </w:tc>
        <w:tc>
          <w:tcPr>
            <w:tcW w:w="10350" w:type="dxa"/>
          </w:tcPr>
          <w:p w:rsidR="00EE3AB3" w:rsidRPr="009404F7" w:rsidRDefault="00822360" w:rsidP="006C0BCC">
            <w:pPr>
              <w:spacing w:after="0" w:line="240" w:lineRule="auto"/>
              <w:rPr>
                <w:rFonts w:ascii="Arial" w:eastAsia="Times New Roman" w:hAnsi="Arial" w:cs="Arial"/>
                <w:noProof/>
                <w:sz w:val="24"/>
                <w:szCs w:val="24"/>
              </w:rPr>
            </w:pPr>
            <w:r>
              <w:rPr>
                <w:rFonts w:ascii="Arial" w:eastAsia="Times New Roman" w:hAnsi="Arial" w:cs="Arial"/>
                <w:noProof/>
                <w:sz w:val="24"/>
                <w:szCs w:val="24"/>
              </w:rPr>
              <w:t>PrestoSports Legacy</w:t>
            </w:r>
            <w:r w:rsidR="00FC5317">
              <w:rPr>
                <w:rFonts w:ascii="Arial" w:eastAsia="Times New Roman" w:hAnsi="Arial" w:cs="Arial"/>
                <w:noProof/>
                <w:sz w:val="24"/>
                <w:szCs w:val="24"/>
              </w:rPr>
              <w:t xml:space="preserve"> is an iintegrated stats solution</w:t>
            </w:r>
            <w:r>
              <w:rPr>
                <w:rFonts w:ascii="Arial" w:eastAsia="Times New Roman" w:hAnsi="Arial" w:cs="Arial"/>
                <w:noProof/>
                <w:sz w:val="24"/>
                <w:szCs w:val="24"/>
              </w:rPr>
              <w:t xml:space="preserve"> </w:t>
            </w:r>
            <w:r w:rsidR="00FC5317">
              <w:rPr>
                <w:rFonts w:ascii="Arial" w:eastAsia="Times New Roman" w:hAnsi="Arial" w:cs="Arial"/>
                <w:noProof/>
                <w:sz w:val="24"/>
                <w:szCs w:val="24"/>
              </w:rPr>
              <w:t xml:space="preserve">that </w:t>
            </w:r>
            <w:r w:rsidRPr="00822360">
              <w:rPr>
                <w:rFonts w:ascii="Arial" w:eastAsia="Times New Roman" w:hAnsi="Arial" w:cs="Arial"/>
                <w:sz w:val="24"/>
                <w:szCs w:val="24"/>
              </w:rPr>
              <w:t>provides</w:t>
            </w:r>
            <w:r w:rsidRPr="00822360">
              <w:rPr>
                <w:rFonts w:ascii="Arial" w:hAnsi="Arial" w:cs="Arial"/>
                <w:sz w:val="24"/>
                <w:szCs w:val="24"/>
              </w:rPr>
              <w:t xml:space="preserve"> real-time updates, creates extensive reports</w:t>
            </w:r>
            <w:r w:rsidR="00FC5317">
              <w:rPr>
                <w:rFonts w:ascii="Arial" w:hAnsi="Arial" w:cs="Arial"/>
                <w:sz w:val="24"/>
                <w:szCs w:val="24"/>
              </w:rPr>
              <w:t>.</w:t>
            </w:r>
          </w:p>
        </w:tc>
      </w:tr>
    </w:tbl>
    <w:p w:rsidR="001411BA" w:rsidRPr="009404F7" w:rsidRDefault="006153BE" w:rsidP="00EE3AB3">
      <w:pPr>
        <w:pStyle w:val="Heading2"/>
        <w:rPr>
          <w:rFonts w:ascii="Arial" w:hAnsi="Arial" w:cs="Arial"/>
          <w:color w:val="auto"/>
          <w:sz w:val="24"/>
          <w:szCs w:val="24"/>
        </w:rPr>
      </w:pPr>
      <w:r w:rsidRPr="009404F7">
        <w:rPr>
          <w:rFonts w:ascii="Arial" w:hAnsi="Arial" w:cs="Arial"/>
          <w:color w:val="auto"/>
          <w:sz w:val="24"/>
          <w:szCs w:val="24"/>
        </w:rPr>
        <w:br w:type="page"/>
      </w:r>
      <w:r w:rsidR="002B012E" w:rsidRPr="009404F7">
        <w:rPr>
          <w:rFonts w:ascii="Arial" w:hAnsi="Arial" w:cs="Arial"/>
          <w:color w:val="auto"/>
          <w:sz w:val="24"/>
          <w:szCs w:val="24"/>
        </w:rPr>
        <w:t xml:space="preserve">Section 3. </w:t>
      </w:r>
      <w:r w:rsidR="00260F3C" w:rsidRPr="009404F7">
        <w:rPr>
          <w:rFonts w:ascii="Arial" w:hAnsi="Arial" w:cs="Arial"/>
          <w:color w:val="auto"/>
          <w:sz w:val="24"/>
          <w:szCs w:val="24"/>
        </w:rPr>
        <w:t>How will “</w:t>
      </w:r>
      <w:r w:rsidR="001411BA" w:rsidRPr="009404F7">
        <w:rPr>
          <w:rFonts w:ascii="Arial" w:hAnsi="Arial" w:cs="Arial"/>
          <w:color w:val="auto"/>
          <w:sz w:val="24"/>
          <w:szCs w:val="24"/>
        </w:rPr>
        <w:t>Alternate Access”</w:t>
      </w:r>
      <w:r w:rsidR="00260F3C" w:rsidRPr="009404F7">
        <w:rPr>
          <w:rFonts w:ascii="Arial" w:hAnsi="Arial" w:cs="Arial"/>
          <w:color w:val="auto"/>
          <w:sz w:val="24"/>
          <w:szCs w:val="24"/>
          <w:lang w:val="en-US"/>
        </w:rPr>
        <w:t xml:space="preserve"> (</w:t>
      </w:r>
      <w:r w:rsidR="00AF5787" w:rsidRPr="009404F7">
        <w:rPr>
          <w:rFonts w:ascii="Arial" w:hAnsi="Arial" w:cs="Arial"/>
          <w:color w:val="auto"/>
          <w:sz w:val="24"/>
          <w:szCs w:val="24"/>
          <w:lang w:val="en-US"/>
        </w:rPr>
        <w:t>AA)</w:t>
      </w:r>
      <w:r w:rsidR="001411BA" w:rsidRPr="009404F7">
        <w:rPr>
          <w:rFonts w:ascii="Arial" w:hAnsi="Arial" w:cs="Arial"/>
          <w:color w:val="auto"/>
          <w:sz w:val="24"/>
          <w:szCs w:val="24"/>
        </w:rPr>
        <w:t xml:space="preserve"> be provided?</w:t>
      </w:r>
    </w:p>
    <w:p w:rsidR="001411BA" w:rsidRPr="009404F7" w:rsidRDefault="001411BA" w:rsidP="001411BA">
      <w:pPr>
        <w:spacing w:after="0" w:line="240" w:lineRule="auto"/>
        <w:rPr>
          <w:rFonts w:ascii="Arial" w:eastAsia="Times New Roman" w:hAnsi="Arial" w:cs="Arial"/>
          <w:sz w:val="24"/>
          <w:szCs w:val="24"/>
        </w:rPr>
      </w:pPr>
    </w:p>
    <w:tbl>
      <w:tblPr>
        <w:tblStyle w:val="TableGridLight"/>
        <w:tblW w:w="0" w:type="auto"/>
        <w:tblLook w:val="04A0" w:firstRow="1" w:lastRow="0" w:firstColumn="1" w:lastColumn="0" w:noHBand="0" w:noVBand="1"/>
        <w:tblCaption w:val="How Will Alternate Access (AA) Be Provided?"/>
        <w:tblDescription w:val="Fill out the alternate access description information."/>
      </w:tblPr>
      <w:tblGrid>
        <w:gridCol w:w="7038"/>
        <w:gridCol w:w="6930"/>
      </w:tblGrid>
      <w:tr w:rsidR="001411BA" w:rsidRPr="009404F7" w:rsidTr="000C25DA">
        <w:trPr>
          <w:trHeight w:val="1043"/>
          <w:tblHeader/>
        </w:trPr>
        <w:tc>
          <w:tcPr>
            <w:tcW w:w="7038" w:type="dxa"/>
            <w:hideMark/>
          </w:tcPr>
          <w:p w:rsidR="001411BA" w:rsidRPr="009404F7" w:rsidRDefault="001411BA" w:rsidP="001411BA">
            <w:pPr>
              <w:numPr>
                <w:ilvl w:val="0"/>
                <w:numId w:val="2"/>
              </w:numPr>
              <w:spacing w:after="0" w:line="240" w:lineRule="auto"/>
              <w:ind w:left="270" w:hanging="270"/>
              <w:rPr>
                <w:rFonts w:ascii="Arial" w:eastAsia="Times New Roman" w:hAnsi="Arial" w:cs="Arial"/>
                <w:b/>
                <w:sz w:val="24"/>
                <w:szCs w:val="24"/>
              </w:rPr>
            </w:pPr>
            <w:r w:rsidRPr="009404F7">
              <w:rPr>
                <w:rFonts w:ascii="Arial" w:eastAsia="Times New Roman" w:hAnsi="Arial" w:cs="Arial"/>
                <w:b/>
                <w:sz w:val="24"/>
                <w:szCs w:val="24"/>
              </w:rPr>
              <w:t>Description of the issue:</w:t>
            </w:r>
          </w:p>
          <w:p w:rsidR="001411BA" w:rsidRPr="009404F7" w:rsidRDefault="00260F3C" w:rsidP="005C453C">
            <w:pPr>
              <w:spacing w:after="0" w:line="240" w:lineRule="auto"/>
              <w:ind w:left="270" w:right="342"/>
              <w:rPr>
                <w:rFonts w:ascii="Arial" w:eastAsia="Times New Roman" w:hAnsi="Arial" w:cs="Arial"/>
                <w:sz w:val="24"/>
                <w:szCs w:val="24"/>
              </w:rPr>
            </w:pPr>
            <w:r w:rsidRPr="009404F7">
              <w:rPr>
                <w:rFonts w:ascii="Arial" w:eastAsia="Times New Roman" w:hAnsi="Arial" w:cs="Arial"/>
                <w:sz w:val="24"/>
                <w:szCs w:val="24"/>
              </w:rPr>
              <w:t xml:space="preserve">Summarize </w:t>
            </w:r>
            <w:r w:rsidR="001411BA" w:rsidRPr="009404F7">
              <w:rPr>
                <w:rFonts w:ascii="Arial" w:eastAsia="Times New Roman" w:hAnsi="Arial" w:cs="Arial"/>
                <w:sz w:val="24"/>
                <w:szCs w:val="24"/>
              </w:rPr>
              <w:t xml:space="preserve">what part of the </w:t>
            </w:r>
            <w:r w:rsidR="00AF5787" w:rsidRPr="009404F7">
              <w:rPr>
                <w:rFonts w:ascii="Arial" w:eastAsia="Times New Roman" w:hAnsi="Arial" w:cs="Arial"/>
                <w:sz w:val="24"/>
                <w:szCs w:val="24"/>
              </w:rPr>
              <w:t>informational material</w:t>
            </w:r>
            <w:r w:rsidR="005C453C" w:rsidRPr="009404F7">
              <w:rPr>
                <w:rFonts w:ascii="Arial" w:eastAsia="Times New Roman" w:hAnsi="Arial" w:cs="Arial"/>
                <w:sz w:val="24"/>
                <w:szCs w:val="24"/>
              </w:rPr>
              <w:t xml:space="preserve">/technology has </w:t>
            </w:r>
            <w:r w:rsidR="001411BA" w:rsidRPr="009404F7">
              <w:rPr>
                <w:rFonts w:ascii="Arial" w:eastAsia="Times New Roman" w:hAnsi="Arial" w:cs="Arial"/>
                <w:sz w:val="24"/>
                <w:szCs w:val="24"/>
              </w:rPr>
              <w:t>a</w:t>
            </w:r>
            <w:r w:rsidR="005C453C" w:rsidRPr="009404F7">
              <w:rPr>
                <w:rFonts w:ascii="Arial" w:eastAsia="Times New Roman" w:hAnsi="Arial" w:cs="Arial"/>
                <w:sz w:val="24"/>
                <w:szCs w:val="24"/>
              </w:rPr>
              <w:t>n</w:t>
            </w:r>
            <w:r w:rsidR="001411BA" w:rsidRPr="009404F7">
              <w:rPr>
                <w:rFonts w:ascii="Arial" w:eastAsia="Times New Roman" w:hAnsi="Arial" w:cs="Arial"/>
                <w:sz w:val="24"/>
                <w:szCs w:val="24"/>
              </w:rPr>
              <w:t xml:space="preserve"> accessibility issue and is not accessible per </w:t>
            </w:r>
            <w:r w:rsidR="00AF5787" w:rsidRPr="009404F7">
              <w:rPr>
                <w:rFonts w:ascii="Arial" w:eastAsia="Times New Roman" w:hAnsi="Arial" w:cs="Arial"/>
                <w:sz w:val="24"/>
                <w:szCs w:val="24"/>
              </w:rPr>
              <w:t>AIMT</w:t>
            </w:r>
            <w:r w:rsidR="001411BA" w:rsidRPr="009404F7">
              <w:rPr>
                <w:rFonts w:ascii="Arial" w:eastAsia="Times New Roman" w:hAnsi="Arial" w:cs="Arial"/>
                <w:sz w:val="24"/>
                <w:szCs w:val="24"/>
              </w:rPr>
              <w:t xml:space="preserve"> </w:t>
            </w:r>
            <w:r w:rsidR="005C453C" w:rsidRPr="009404F7">
              <w:rPr>
                <w:rFonts w:ascii="Arial" w:eastAsia="Times New Roman" w:hAnsi="Arial" w:cs="Arial"/>
                <w:sz w:val="24"/>
                <w:szCs w:val="24"/>
              </w:rPr>
              <w:t>guidelines</w:t>
            </w:r>
            <w:r w:rsidR="001411BA" w:rsidRPr="009404F7">
              <w:rPr>
                <w:rFonts w:ascii="Arial" w:eastAsia="Times New Roman" w:hAnsi="Arial" w:cs="Arial"/>
                <w:sz w:val="24"/>
                <w:szCs w:val="24"/>
              </w:rPr>
              <w:t xml:space="preserve">.  </w:t>
            </w:r>
          </w:p>
        </w:tc>
        <w:tc>
          <w:tcPr>
            <w:tcW w:w="6930" w:type="dxa"/>
          </w:tcPr>
          <w:p w:rsidR="001411BA" w:rsidRPr="009404F7" w:rsidRDefault="0023628D" w:rsidP="008013E8">
            <w:pPr>
              <w:spacing w:after="0" w:line="240" w:lineRule="auto"/>
              <w:rPr>
                <w:rFonts w:ascii="Arial" w:eastAsia="Times New Roman" w:hAnsi="Arial" w:cs="Arial"/>
                <w:sz w:val="24"/>
                <w:szCs w:val="24"/>
              </w:rPr>
            </w:pPr>
            <w:r>
              <w:rPr>
                <w:rFonts w:ascii="Arial" w:eastAsia="Times New Roman" w:hAnsi="Arial" w:cs="Arial"/>
                <w:sz w:val="24"/>
                <w:szCs w:val="24"/>
              </w:rPr>
              <w:t xml:space="preserve">Current </w:t>
            </w:r>
            <w:r w:rsidR="00252B1B">
              <w:rPr>
                <w:rFonts w:ascii="Arial" w:eastAsia="Times New Roman" w:hAnsi="Arial" w:cs="Arial"/>
                <w:sz w:val="24"/>
                <w:szCs w:val="24"/>
              </w:rPr>
              <w:t>Stats offering for basketball, baseball, and softball is not accessibility compliant, but there are plans for a new accessibility compliant 2.0 version planned on Presto’s roadmap.</w:t>
            </w:r>
          </w:p>
        </w:tc>
      </w:tr>
      <w:tr w:rsidR="001411BA" w:rsidRPr="009404F7" w:rsidTr="000C25DA">
        <w:trPr>
          <w:trHeight w:val="782"/>
          <w:tblHeader/>
        </w:trPr>
        <w:tc>
          <w:tcPr>
            <w:tcW w:w="7038" w:type="dxa"/>
            <w:hideMark/>
          </w:tcPr>
          <w:p w:rsidR="001411BA" w:rsidRPr="009404F7" w:rsidRDefault="001411BA" w:rsidP="001411BA">
            <w:pPr>
              <w:numPr>
                <w:ilvl w:val="0"/>
                <w:numId w:val="2"/>
              </w:numPr>
              <w:spacing w:after="0" w:line="240" w:lineRule="auto"/>
              <w:ind w:left="270" w:hanging="270"/>
              <w:rPr>
                <w:rFonts w:ascii="Arial" w:eastAsia="Times New Roman" w:hAnsi="Arial" w:cs="Arial"/>
                <w:b/>
                <w:sz w:val="24"/>
                <w:szCs w:val="24"/>
              </w:rPr>
            </w:pPr>
            <w:r w:rsidRPr="009404F7">
              <w:rPr>
                <w:rFonts w:ascii="Arial" w:eastAsia="Times New Roman" w:hAnsi="Arial" w:cs="Arial"/>
                <w:b/>
                <w:sz w:val="24"/>
                <w:szCs w:val="24"/>
              </w:rPr>
              <w:t>Persons or groups affected:</w:t>
            </w:r>
          </w:p>
          <w:p w:rsidR="001411BA" w:rsidRPr="009404F7" w:rsidRDefault="001411BA" w:rsidP="00260F3C">
            <w:pPr>
              <w:spacing w:after="0" w:line="240" w:lineRule="auto"/>
              <w:ind w:left="270"/>
              <w:rPr>
                <w:rFonts w:ascii="Arial" w:eastAsia="Times New Roman" w:hAnsi="Arial" w:cs="Arial"/>
                <w:sz w:val="24"/>
                <w:szCs w:val="24"/>
              </w:rPr>
            </w:pPr>
            <w:r w:rsidRPr="009404F7">
              <w:rPr>
                <w:rFonts w:ascii="Arial" w:eastAsia="Times New Roman" w:hAnsi="Arial" w:cs="Arial"/>
                <w:sz w:val="24"/>
                <w:szCs w:val="24"/>
              </w:rPr>
              <w:t>List the person(s) or groups who may/will be affected by this issue, including the total number of affected persons.  (general</w:t>
            </w:r>
            <w:r w:rsidR="00260F3C" w:rsidRPr="009404F7">
              <w:rPr>
                <w:rFonts w:ascii="Arial" w:eastAsia="Times New Roman" w:hAnsi="Arial" w:cs="Arial"/>
                <w:sz w:val="24"/>
                <w:szCs w:val="24"/>
              </w:rPr>
              <w:t xml:space="preserve"> </w:t>
            </w:r>
            <w:r w:rsidRPr="009404F7">
              <w:rPr>
                <w:rFonts w:ascii="Arial" w:eastAsia="Times New Roman" w:hAnsi="Arial" w:cs="Arial"/>
                <w:sz w:val="24"/>
                <w:szCs w:val="24"/>
              </w:rPr>
              <w:t xml:space="preserve">public, visitors, students only, </w:t>
            </w:r>
            <w:r w:rsidR="004C6AB4" w:rsidRPr="009404F7">
              <w:rPr>
                <w:rFonts w:ascii="Arial" w:eastAsia="Times New Roman" w:hAnsi="Arial" w:cs="Arial"/>
                <w:sz w:val="24"/>
                <w:szCs w:val="24"/>
              </w:rPr>
              <w:t>employees</w:t>
            </w:r>
            <w:r w:rsidR="006C0BCC" w:rsidRPr="009404F7">
              <w:rPr>
                <w:rFonts w:ascii="Arial" w:eastAsia="Times New Roman" w:hAnsi="Arial" w:cs="Arial"/>
                <w:sz w:val="24"/>
                <w:szCs w:val="24"/>
              </w:rPr>
              <w:t xml:space="preserve">, </w:t>
            </w:r>
            <w:r w:rsidRPr="009404F7">
              <w:rPr>
                <w:rFonts w:ascii="Arial" w:eastAsia="Times New Roman" w:hAnsi="Arial" w:cs="Arial"/>
                <w:sz w:val="24"/>
                <w:szCs w:val="24"/>
              </w:rPr>
              <w:t>etc.).</w:t>
            </w:r>
          </w:p>
        </w:tc>
        <w:tc>
          <w:tcPr>
            <w:tcW w:w="6930" w:type="dxa"/>
          </w:tcPr>
          <w:p w:rsidR="001411BA" w:rsidRPr="009404F7" w:rsidRDefault="00FC5317" w:rsidP="002E62EE">
            <w:pPr>
              <w:spacing w:after="0" w:line="240" w:lineRule="auto"/>
              <w:rPr>
                <w:rFonts w:ascii="Arial" w:eastAsia="Times New Roman" w:hAnsi="Arial" w:cs="Arial"/>
                <w:sz w:val="24"/>
                <w:szCs w:val="24"/>
              </w:rPr>
            </w:pPr>
            <w:r>
              <w:rPr>
                <w:rFonts w:ascii="Arial" w:eastAsia="Times New Roman" w:hAnsi="Arial" w:cs="Arial"/>
                <w:sz w:val="24"/>
                <w:szCs w:val="24"/>
              </w:rPr>
              <w:t xml:space="preserve">The statistician may be affected. This position is typically filled by a student on a rotating basis. </w:t>
            </w:r>
          </w:p>
        </w:tc>
      </w:tr>
      <w:tr w:rsidR="001411BA" w:rsidRPr="009404F7" w:rsidTr="000C25DA">
        <w:trPr>
          <w:trHeight w:val="1115"/>
          <w:tblHeader/>
        </w:trPr>
        <w:tc>
          <w:tcPr>
            <w:tcW w:w="7038" w:type="dxa"/>
            <w:hideMark/>
          </w:tcPr>
          <w:p w:rsidR="001411BA" w:rsidRPr="009404F7" w:rsidRDefault="001411BA" w:rsidP="001411BA">
            <w:pPr>
              <w:numPr>
                <w:ilvl w:val="0"/>
                <w:numId w:val="2"/>
              </w:numPr>
              <w:spacing w:after="0" w:line="240" w:lineRule="auto"/>
              <w:ind w:left="270" w:hanging="270"/>
              <w:rPr>
                <w:rFonts w:ascii="Arial" w:eastAsia="Times New Roman" w:hAnsi="Arial" w:cs="Arial"/>
                <w:b/>
                <w:sz w:val="24"/>
                <w:szCs w:val="24"/>
              </w:rPr>
            </w:pPr>
            <w:r w:rsidRPr="009404F7">
              <w:rPr>
                <w:rFonts w:ascii="Arial" w:eastAsia="Times New Roman" w:hAnsi="Arial" w:cs="Arial"/>
                <w:b/>
                <w:sz w:val="24"/>
                <w:szCs w:val="24"/>
              </w:rPr>
              <w:t>Responsible person(s):</w:t>
            </w:r>
          </w:p>
          <w:p w:rsidR="001411BA" w:rsidRPr="009404F7" w:rsidRDefault="001411BA" w:rsidP="005C453C">
            <w:pPr>
              <w:spacing w:after="0" w:line="240" w:lineRule="auto"/>
              <w:ind w:left="270"/>
              <w:rPr>
                <w:rFonts w:ascii="Arial" w:eastAsia="Times New Roman" w:hAnsi="Arial" w:cs="Arial"/>
                <w:sz w:val="24"/>
                <w:szCs w:val="24"/>
              </w:rPr>
            </w:pPr>
            <w:r w:rsidRPr="009404F7">
              <w:rPr>
                <w:rFonts w:ascii="Arial" w:eastAsia="Times New Roman" w:hAnsi="Arial" w:cs="Arial"/>
                <w:sz w:val="24"/>
                <w:szCs w:val="24"/>
              </w:rPr>
              <w:t xml:space="preserve">List the name(s) and titles of the employee(s) who will be responsible for </w:t>
            </w:r>
            <w:r w:rsidR="00AF5787" w:rsidRPr="009404F7">
              <w:rPr>
                <w:rFonts w:ascii="Arial" w:eastAsia="Times New Roman" w:hAnsi="Arial" w:cs="Arial"/>
                <w:sz w:val="24"/>
                <w:szCs w:val="24"/>
              </w:rPr>
              <w:t xml:space="preserve">implementing equally </w:t>
            </w:r>
            <w:r w:rsidRPr="009404F7">
              <w:rPr>
                <w:rFonts w:ascii="Arial" w:eastAsia="Times New Roman" w:hAnsi="Arial" w:cs="Arial"/>
                <w:sz w:val="24"/>
                <w:szCs w:val="24"/>
              </w:rPr>
              <w:t xml:space="preserve">effective alternate access for the specified accessibility issue as described in Number </w:t>
            </w:r>
            <w:r w:rsidR="005C453C" w:rsidRPr="009404F7">
              <w:rPr>
                <w:rFonts w:ascii="Arial" w:eastAsia="Times New Roman" w:hAnsi="Arial" w:cs="Arial"/>
                <w:sz w:val="24"/>
                <w:szCs w:val="24"/>
              </w:rPr>
              <w:t>1</w:t>
            </w:r>
            <w:r w:rsidRPr="009404F7">
              <w:rPr>
                <w:rFonts w:ascii="Arial" w:eastAsia="Times New Roman" w:hAnsi="Arial" w:cs="Arial"/>
                <w:sz w:val="24"/>
                <w:szCs w:val="24"/>
              </w:rPr>
              <w:t>.</w:t>
            </w:r>
          </w:p>
        </w:tc>
        <w:tc>
          <w:tcPr>
            <w:tcW w:w="6930" w:type="dxa"/>
          </w:tcPr>
          <w:p w:rsidR="001411BA" w:rsidRPr="009404F7" w:rsidRDefault="00252B1B" w:rsidP="006C0BCC">
            <w:pPr>
              <w:spacing w:after="0"/>
              <w:rPr>
                <w:rFonts w:ascii="Arial" w:eastAsia="Times New Roman" w:hAnsi="Arial" w:cs="Arial"/>
                <w:sz w:val="24"/>
                <w:szCs w:val="24"/>
              </w:rPr>
            </w:pPr>
            <w:r>
              <w:rPr>
                <w:rFonts w:ascii="Arial" w:eastAsia="Times New Roman" w:hAnsi="Arial" w:cs="Arial"/>
                <w:sz w:val="24"/>
                <w:szCs w:val="24"/>
              </w:rPr>
              <w:t xml:space="preserve">Derek Creech: Accessibility issues that arise with the web-based platform. Would liaison with Presto on any alternatives or identify an equally effective alternative. </w:t>
            </w:r>
          </w:p>
        </w:tc>
      </w:tr>
      <w:tr w:rsidR="001411BA" w:rsidRPr="009404F7" w:rsidTr="000C25DA">
        <w:trPr>
          <w:trHeight w:val="1097"/>
          <w:tblHeader/>
        </w:trPr>
        <w:tc>
          <w:tcPr>
            <w:tcW w:w="7038" w:type="dxa"/>
            <w:hideMark/>
          </w:tcPr>
          <w:p w:rsidR="001411BA" w:rsidRPr="009404F7" w:rsidRDefault="00DC2247" w:rsidP="001411BA">
            <w:pPr>
              <w:numPr>
                <w:ilvl w:val="0"/>
                <w:numId w:val="2"/>
              </w:numPr>
              <w:spacing w:after="0" w:line="240" w:lineRule="auto"/>
              <w:ind w:left="270" w:hanging="270"/>
              <w:rPr>
                <w:rFonts w:ascii="Arial" w:eastAsia="Times New Roman" w:hAnsi="Arial" w:cs="Arial"/>
                <w:b/>
                <w:sz w:val="24"/>
                <w:szCs w:val="24"/>
              </w:rPr>
            </w:pPr>
            <w:r w:rsidRPr="009404F7">
              <w:rPr>
                <w:rFonts w:ascii="Arial" w:eastAsia="Times New Roman" w:hAnsi="Arial" w:cs="Arial"/>
                <w:b/>
                <w:sz w:val="24"/>
                <w:szCs w:val="24"/>
              </w:rPr>
              <w:t>H</w:t>
            </w:r>
            <w:r w:rsidR="00260F3C" w:rsidRPr="009404F7">
              <w:rPr>
                <w:rFonts w:ascii="Arial" w:eastAsia="Times New Roman" w:hAnsi="Arial" w:cs="Arial"/>
                <w:b/>
                <w:sz w:val="24"/>
                <w:szCs w:val="24"/>
              </w:rPr>
              <w:t xml:space="preserve">ow will </w:t>
            </w:r>
            <w:r w:rsidR="001411BA" w:rsidRPr="009404F7">
              <w:rPr>
                <w:rFonts w:ascii="Arial" w:eastAsia="Times New Roman" w:hAnsi="Arial" w:cs="Arial"/>
                <w:b/>
                <w:sz w:val="24"/>
                <w:szCs w:val="24"/>
              </w:rPr>
              <w:t>AA be provided:</w:t>
            </w:r>
          </w:p>
          <w:p w:rsidR="00F830CF" w:rsidRPr="009404F7" w:rsidRDefault="001411BA" w:rsidP="00B94C98">
            <w:pPr>
              <w:spacing w:after="0" w:line="240" w:lineRule="auto"/>
              <w:ind w:left="270"/>
              <w:rPr>
                <w:rFonts w:ascii="Arial" w:eastAsia="Times New Roman" w:hAnsi="Arial" w:cs="Arial"/>
                <w:sz w:val="24"/>
                <w:szCs w:val="24"/>
              </w:rPr>
            </w:pPr>
            <w:r w:rsidRPr="009404F7">
              <w:rPr>
                <w:rFonts w:ascii="Arial" w:eastAsia="Times New Roman" w:hAnsi="Arial" w:cs="Arial"/>
                <w:sz w:val="24"/>
                <w:szCs w:val="24"/>
              </w:rPr>
              <w:t xml:space="preserve">Describe in detail how the responsible </w:t>
            </w:r>
            <w:r w:rsidR="00260F3C" w:rsidRPr="009404F7">
              <w:rPr>
                <w:rFonts w:ascii="Arial" w:eastAsia="Times New Roman" w:hAnsi="Arial" w:cs="Arial"/>
                <w:sz w:val="24"/>
                <w:szCs w:val="24"/>
              </w:rPr>
              <w:t>unit</w:t>
            </w:r>
            <w:r w:rsidR="004C6AB4" w:rsidRPr="009404F7">
              <w:rPr>
                <w:rFonts w:ascii="Arial" w:eastAsia="Times New Roman" w:hAnsi="Arial" w:cs="Arial"/>
                <w:sz w:val="24"/>
                <w:szCs w:val="24"/>
              </w:rPr>
              <w:t>(s)/</w:t>
            </w:r>
            <w:r w:rsidRPr="009404F7">
              <w:rPr>
                <w:rFonts w:ascii="Arial" w:eastAsia="Times New Roman" w:hAnsi="Arial" w:cs="Arial"/>
                <w:sz w:val="24"/>
                <w:szCs w:val="24"/>
              </w:rPr>
              <w:t xml:space="preserve">person(s) </w:t>
            </w:r>
            <w:r w:rsidR="00074CFA" w:rsidRPr="009404F7">
              <w:rPr>
                <w:rFonts w:ascii="Arial" w:eastAsia="Times New Roman" w:hAnsi="Arial" w:cs="Arial"/>
                <w:sz w:val="24"/>
                <w:szCs w:val="24"/>
              </w:rPr>
              <w:t>e</w:t>
            </w:r>
            <w:r w:rsidRPr="009404F7">
              <w:rPr>
                <w:rFonts w:ascii="Arial" w:eastAsia="Times New Roman" w:hAnsi="Arial" w:cs="Arial"/>
                <w:sz w:val="24"/>
                <w:szCs w:val="24"/>
              </w:rPr>
              <w:t>qually effective alternate access</w:t>
            </w:r>
            <w:r w:rsidR="004C6AB4" w:rsidRPr="009404F7">
              <w:rPr>
                <w:rFonts w:ascii="Arial" w:eastAsia="Times New Roman" w:hAnsi="Arial" w:cs="Arial"/>
                <w:sz w:val="24"/>
                <w:szCs w:val="24"/>
              </w:rPr>
              <w:t xml:space="preserve"> will be communicated </w:t>
            </w:r>
            <w:r w:rsidRPr="009404F7">
              <w:rPr>
                <w:rFonts w:ascii="Arial" w:eastAsia="Times New Roman" w:hAnsi="Arial" w:cs="Arial"/>
                <w:sz w:val="24"/>
                <w:szCs w:val="24"/>
              </w:rPr>
              <w:t xml:space="preserve">and what will be provided.  </w:t>
            </w:r>
            <w:r w:rsidR="00D9512D" w:rsidRPr="009404F7">
              <w:rPr>
                <w:rFonts w:ascii="Arial" w:eastAsia="Times New Roman" w:hAnsi="Arial" w:cs="Arial"/>
                <w:sz w:val="24"/>
                <w:szCs w:val="24"/>
              </w:rPr>
              <w:t xml:space="preserve">Attach a separate sheet – see </w:t>
            </w:r>
            <w:r w:rsidR="00025909" w:rsidRPr="009404F7">
              <w:rPr>
                <w:rFonts w:ascii="Arial" w:eastAsia="Times New Roman" w:hAnsi="Arial" w:cs="Arial"/>
                <w:sz w:val="24"/>
                <w:szCs w:val="24"/>
              </w:rPr>
              <w:t>A</w:t>
            </w:r>
            <w:r w:rsidR="00D9512D" w:rsidRPr="009404F7">
              <w:rPr>
                <w:rFonts w:ascii="Arial" w:eastAsia="Times New Roman" w:hAnsi="Arial" w:cs="Arial"/>
                <w:sz w:val="24"/>
                <w:szCs w:val="24"/>
              </w:rPr>
              <w:t>AP attachment below</w:t>
            </w:r>
            <w:r w:rsidR="00260F3C" w:rsidRPr="009404F7">
              <w:rPr>
                <w:rFonts w:ascii="Arial" w:eastAsia="Times New Roman" w:hAnsi="Arial" w:cs="Arial"/>
                <w:sz w:val="24"/>
                <w:szCs w:val="24"/>
              </w:rPr>
              <w:t xml:space="preserve"> and the Accessibil</w:t>
            </w:r>
            <w:r w:rsidR="005C453C" w:rsidRPr="009404F7">
              <w:rPr>
                <w:rFonts w:ascii="Arial" w:eastAsia="Times New Roman" w:hAnsi="Arial" w:cs="Arial"/>
                <w:sz w:val="24"/>
                <w:szCs w:val="24"/>
              </w:rPr>
              <w:t xml:space="preserve">ity Conformance and Remediation </w:t>
            </w:r>
            <w:r w:rsidR="00260F3C" w:rsidRPr="009404F7">
              <w:rPr>
                <w:rFonts w:ascii="Arial" w:eastAsia="Times New Roman" w:hAnsi="Arial" w:cs="Arial"/>
                <w:sz w:val="24"/>
                <w:szCs w:val="24"/>
              </w:rPr>
              <w:t>Form.</w:t>
            </w:r>
          </w:p>
        </w:tc>
        <w:tc>
          <w:tcPr>
            <w:tcW w:w="6930" w:type="dxa"/>
          </w:tcPr>
          <w:p w:rsidR="001411BA" w:rsidRPr="009404F7" w:rsidRDefault="00252B1B" w:rsidP="006C0BCC">
            <w:pPr>
              <w:spacing w:after="0" w:line="240" w:lineRule="auto"/>
              <w:rPr>
                <w:rFonts w:ascii="Arial" w:eastAsia="Times New Roman" w:hAnsi="Arial" w:cs="Arial"/>
                <w:sz w:val="24"/>
                <w:szCs w:val="24"/>
              </w:rPr>
            </w:pPr>
            <w:r>
              <w:rPr>
                <w:rFonts w:ascii="Arial" w:eastAsia="Times New Roman" w:hAnsi="Arial" w:cs="Arial"/>
                <w:sz w:val="24"/>
                <w:szCs w:val="24"/>
              </w:rPr>
              <w:t xml:space="preserve">Alternate Access will be provided should issues arise and will be addressed on an as needed basis. </w:t>
            </w:r>
          </w:p>
        </w:tc>
      </w:tr>
      <w:tr w:rsidR="001411BA" w:rsidRPr="009404F7" w:rsidTr="000C25DA">
        <w:trPr>
          <w:trHeight w:val="629"/>
          <w:tblHeader/>
        </w:trPr>
        <w:tc>
          <w:tcPr>
            <w:tcW w:w="7038" w:type="dxa"/>
            <w:hideMark/>
          </w:tcPr>
          <w:p w:rsidR="001411BA" w:rsidRPr="009404F7" w:rsidRDefault="001411BA" w:rsidP="001411BA">
            <w:pPr>
              <w:numPr>
                <w:ilvl w:val="0"/>
                <w:numId w:val="2"/>
              </w:numPr>
              <w:spacing w:after="0" w:line="240" w:lineRule="auto"/>
              <w:ind w:left="270" w:hanging="270"/>
              <w:rPr>
                <w:rFonts w:ascii="Arial" w:eastAsia="Times New Roman" w:hAnsi="Arial" w:cs="Arial"/>
                <w:b/>
                <w:sz w:val="24"/>
                <w:szCs w:val="24"/>
              </w:rPr>
            </w:pPr>
            <w:r w:rsidRPr="009404F7">
              <w:rPr>
                <w:rFonts w:ascii="Arial" w:eastAsia="Times New Roman" w:hAnsi="Arial" w:cs="Arial"/>
                <w:b/>
                <w:sz w:val="24"/>
                <w:szCs w:val="24"/>
              </w:rPr>
              <w:t>AA Resources Required:</w:t>
            </w:r>
          </w:p>
          <w:p w:rsidR="001411BA" w:rsidRPr="009404F7" w:rsidRDefault="001411BA" w:rsidP="00260F3C">
            <w:pPr>
              <w:spacing w:after="0" w:line="240" w:lineRule="auto"/>
              <w:ind w:left="270"/>
              <w:rPr>
                <w:rFonts w:ascii="Arial" w:eastAsia="Times New Roman" w:hAnsi="Arial" w:cs="Arial"/>
                <w:sz w:val="24"/>
                <w:szCs w:val="24"/>
              </w:rPr>
            </w:pPr>
            <w:r w:rsidRPr="009404F7">
              <w:rPr>
                <w:rFonts w:ascii="Arial" w:eastAsia="Times New Roman" w:hAnsi="Arial" w:cs="Arial"/>
                <w:sz w:val="24"/>
                <w:szCs w:val="24"/>
              </w:rPr>
              <w:t xml:space="preserve">List any resources required (including training, equipment, additional staff, etc.) to provide alternate access for the known issue.  </w:t>
            </w:r>
          </w:p>
        </w:tc>
        <w:tc>
          <w:tcPr>
            <w:tcW w:w="6930" w:type="dxa"/>
          </w:tcPr>
          <w:p w:rsidR="001411BA" w:rsidRPr="009404F7" w:rsidRDefault="00252B1B" w:rsidP="006C0BCC">
            <w:pPr>
              <w:spacing w:after="0" w:line="240" w:lineRule="auto"/>
              <w:rPr>
                <w:rFonts w:ascii="Arial" w:eastAsia="Times New Roman" w:hAnsi="Arial" w:cs="Arial"/>
                <w:sz w:val="24"/>
                <w:szCs w:val="24"/>
              </w:rPr>
            </w:pPr>
            <w:r>
              <w:rPr>
                <w:rFonts w:ascii="Arial" w:eastAsia="Times New Roman" w:hAnsi="Arial" w:cs="Arial"/>
                <w:sz w:val="24"/>
                <w:szCs w:val="24"/>
              </w:rPr>
              <w:t xml:space="preserve">Further training from Presto representatives on an as needed basis </w:t>
            </w:r>
          </w:p>
        </w:tc>
      </w:tr>
      <w:tr w:rsidR="001411BA" w:rsidRPr="009404F7" w:rsidTr="000C25DA">
        <w:trPr>
          <w:trHeight w:val="872"/>
          <w:tblHeader/>
        </w:trPr>
        <w:tc>
          <w:tcPr>
            <w:tcW w:w="7038" w:type="dxa"/>
            <w:hideMark/>
          </w:tcPr>
          <w:p w:rsidR="001411BA" w:rsidRPr="009404F7" w:rsidRDefault="001411BA" w:rsidP="001411BA">
            <w:pPr>
              <w:numPr>
                <w:ilvl w:val="0"/>
                <w:numId w:val="2"/>
              </w:numPr>
              <w:spacing w:after="0" w:line="240" w:lineRule="auto"/>
              <w:ind w:left="270" w:hanging="270"/>
              <w:rPr>
                <w:rFonts w:ascii="Arial" w:eastAsia="Times New Roman" w:hAnsi="Arial" w:cs="Arial"/>
                <w:b/>
                <w:sz w:val="24"/>
                <w:szCs w:val="24"/>
              </w:rPr>
            </w:pPr>
            <w:r w:rsidRPr="009404F7">
              <w:rPr>
                <w:rFonts w:ascii="Arial" w:eastAsia="Times New Roman" w:hAnsi="Arial" w:cs="Arial"/>
                <w:b/>
                <w:sz w:val="24"/>
                <w:szCs w:val="24"/>
              </w:rPr>
              <w:t>Repair Information:</w:t>
            </w:r>
          </w:p>
          <w:p w:rsidR="001411BA" w:rsidRPr="009404F7" w:rsidRDefault="001411BA" w:rsidP="001411BA">
            <w:pPr>
              <w:spacing w:after="0" w:line="240" w:lineRule="auto"/>
              <w:ind w:left="270"/>
              <w:rPr>
                <w:rFonts w:ascii="Arial" w:eastAsia="Times New Roman" w:hAnsi="Arial" w:cs="Arial"/>
                <w:sz w:val="24"/>
                <w:szCs w:val="24"/>
              </w:rPr>
            </w:pPr>
            <w:r w:rsidRPr="009404F7">
              <w:rPr>
                <w:rFonts w:ascii="Arial" w:eastAsia="Times New Roman" w:hAnsi="Arial" w:cs="Arial"/>
                <w:sz w:val="24"/>
                <w:szCs w:val="24"/>
              </w:rPr>
              <w:t>Include the following information in this section:</w:t>
            </w:r>
          </w:p>
          <w:p w:rsidR="001411BA" w:rsidRPr="009404F7" w:rsidRDefault="004C6AB4" w:rsidP="00B6453B">
            <w:pPr>
              <w:numPr>
                <w:ilvl w:val="0"/>
                <w:numId w:val="3"/>
              </w:numPr>
              <w:spacing w:after="0" w:line="240" w:lineRule="auto"/>
              <w:rPr>
                <w:rFonts w:ascii="Arial" w:eastAsia="Times New Roman" w:hAnsi="Arial" w:cs="Arial"/>
                <w:sz w:val="24"/>
                <w:szCs w:val="24"/>
              </w:rPr>
            </w:pPr>
            <w:r w:rsidRPr="009404F7">
              <w:rPr>
                <w:rFonts w:ascii="Arial" w:eastAsia="Times New Roman" w:hAnsi="Arial" w:cs="Arial"/>
                <w:sz w:val="24"/>
                <w:szCs w:val="24"/>
              </w:rPr>
              <w:t>P</w:t>
            </w:r>
            <w:r w:rsidR="001411BA" w:rsidRPr="009404F7">
              <w:rPr>
                <w:rFonts w:ascii="Arial" w:eastAsia="Times New Roman" w:hAnsi="Arial" w:cs="Arial"/>
                <w:sz w:val="24"/>
                <w:szCs w:val="24"/>
              </w:rPr>
              <w:t>rovide a brief description or any relevant information regarding repair of the issue by the vendor or Third Party Service Provider, as well as the completion date.</w:t>
            </w:r>
            <w:r w:rsidR="00025909" w:rsidRPr="009404F7">
              <w:rPr>
                <w:rFonts w:ascii="Arial" w:eastAsia="Times New Roman" w:hAnsi="Arial" w:cs="Arial"/>
                <w:sz w:val="24"/>
                <w:szCs w:val="24"/>
              </w:rPr>
              <w:t xml:space="preserve"> Attach applicable documentation and the Accessibility Conformance</w:t>
            </w:r>
            <w:r w:rsidR="00B6453B" w:rsidRPr="009404F7">
              <w:rPr>
                <w:rFonts w:ascii="Arial" w:eastAsia="Times New Roman" w:hAnsi="Arial" w:cs="Arial"/>
                <w:sz w:val="24"/>
                <w:szCs w:val="24"/>
              </w:rPr>
              <w:t xml:space="preserve"> and</w:t>
            </w:r>
            <w:r w:rsidR="00025909" w:rsidRPr="009404F7">
              <w:rPr>
                <w:rFonts w:ascii="Arial" w:eastAsia="Times New Roman" w:hAnsi="Arial" w:cs="Arial"/>
                <w:sz w:val="24"/>
                <w:szCs w:val="24"/>
              </w:rPr>
              <w:t xml:space="preserve"> Remediation Form.</w:t>
            </w:r>
          </w:p>
        </w:tc>
        <w:tc>
          <w:tcPr>
            <w:tcW w:w="6930" w:type="dxa"/>
          </w:tcPr>
          <w:p w:rsidR="001411BA" w:rsidRPr="009404F7" w:rsidRDefault="00252B1B" w:rsidP="001411BA">
            <w:pPr>
              <w:spacing w:after="0" w:line="240" w:lineRule="auto"/>
              <w:rPr>
                <w:rFonts w:ascii="Arial" w:eastAsia="Times New Roman" w:hAnsi="Arial" w:cs="Arial"/>
                <w:sz w:val="24"/>
                <w:szCs w:val="24"/>
              </w:rPr>
            </w:pPr>
            <w:r>
              <w:rPr>
                <w:rFonts w:ascii="Arial" w:eastAsia="Times New Roman" w:hAnsi="Arial" w:cs="Arial"/>
                <w:sz w:val="24"/>
                <w:szCs w:val="24"/>
              </w:rPr>
              <w:t xml:space="preserve">As identified on the Accessibility and Remediation Form complete by Presto, the vendor seeks to resolve these issues by 2025 (baseball and softball) and 2026 (basketball) in accordance with its Remediation Timeline. </w:t>
            </w:r>
          </w:p>
        </w:tc>
      </w:tr>
      <w:tr w:rsidR="00B26CCE" w:rsidRPr="009404F7" w:rsidTr="000C25DA">
        <w:trPr>
          <w:trHeight w:val="872"/>
          <w:tblHeader/>
        </w:trPr>
        <w:tc>
          <w:tcPr>
            <w:tcW w:w="7038" w:type="dxa"/>
          </w:tcPr>
          <w:p w:rsidR="00B26CCE" w:rsidRPr="009404F7" w:rsidRDefault="00B26CCE" w:rsidP="001411BA">
            <w:pPr>
              <w:numPr>
                <w:ilvl w:val="0"/>
                <w:numId w:val="2"/>
              </w:numPr>
              <w:spacing w:after="0" w:line="240" w:lineRule="auto"/>
              <w:ind w:left="270" w:hanging="270"/>
              <w:rPr>
                <w:rFonts w:ascii="Arial" w:eastAsia="Times New Roman" w:hAnsi="Arial" w:cs="Arial"/>
                <w:b/>
                <w:sz w:val="24"/>
                <w:szCs w:val="24"/>
              </w:rPr>
            </w:pPr>
            <w:r w:rsidRPr="009404F7">
              <w:rPr>
                <w:rFonts w:ascii="Arial" w:eastAsia="Times New Roman" w:hAnsi="Arial" w:cs="Arial"/>
                <w:b/>
                <w:sz w:val="24"/>
                <w:szCs w:val="24"/>
              </w:rPr>
              <w:t>Timeline for Unforeseen events</w:t>
            </w:r>
            <w:r w:rsidR="001F1ADA" w:rsidRPr="009404F7">
              <w:rPr>
                <w:rFonts w:ascii="Arial" w:eastAsia="Times New Roman" w:hAnsi="Arial" w:cs="Arial"/>
                <w:b/>
                <w:sz w:val="24"/>
                <w:szCs w:val="24"/>
              </w:rPr>
              <w:t>:</w:t>
            </w:r>
          </w:p>
          <w:p w:rsidR="001F1ADA" w:rsidRPr="009404F7" w:rsidRDefault="00B0643D" w:rsidP="00B94C98">
            <w:pPr>
              <w:spacing w:after="0" w:line="240" w:lineRule="auto"/>
              <w:ind w:left="270"/>
              <w:rPr>
                <w:rFonts w:ascii="Arial" w:eastAsia="Times New Roman" w:hAnsi="Arial" w:cs="Arial"/>
                <w:b/>
                <w:sz w:val="24"/>
                <w:szCs w:val="24"/>
              </w:rPr>
            </w:pPr>
            <w:r w:rsidRPr="009404F7">
              <w:rPr>
                <w:rFonts w:ascii="Arial" w:eastAsia="Times New Roman" w:hAnsi="Arial" w:cs="Arial"/>
                <w:sz w:val="24"/>
                <w:szCs w:val="24"/>
              </w:rPr>
              <w:t xml:space="preserve">A timeline to plan create, implement, and follow up on plans for accommodation for access concerns/issues that are beyond </w:t>
            </w:r>
            <w:r w:rsidR="00B94C98" w:rsidRPr="009404F7">
              <w:rPr>
                <w:rFonts w:ascii="Arial" w:eastAsia="Times New Roman" w:hAnsi="Arial" w:cs="Arial"/>
                <w:sz w:val="24"/>
                <w:szCs w:val="24"/>
              </w:rPr>
              <w:t xml:space="preserve">the accessible procurement process </w:t>
            </w:r>
            <w:r w:rsidRPr="009404F7">
              <w:rPr>
                <w:rFonts w:ascii="Arial" w:eastAsia="Times New Roman" w:hAnsi="Arial" w:cs="Arial"/>
                <w:sz w:val="24"/>
                <w:szCs w:val="24"/>
              </w:rPr>
              <w:t>and/or outside of the realm of the questions above.</w:t>
            </w:r>
          </w:p>
        </w:tc>
        <w:tc>
          <w:tcPr>
            <w:tcW w:w="6930" w:type="dxa"/>
          </w:tcPr>
          <w:p w:rsidR="00B26CCE" w:rsidRPr="009404F7" w:rsidRDefault="00252B1B" w:rsidP="001411BA">
            <w:pPr>
              <w:spacing w:after="0" w:line="240" w:lineRule="auto"/>
              <w:rPr>
                <w:rFonts w:ascii="Arial" w:eastAsia="Times New Roman" w:hAnsi="Arial" w:cs="Arial"/>
                <w:sz w:val="24"/>
                <w:szCs w:val="24"/>
              </w:rPr>
            </w:pPr>
            <w:r>
              <w:rPr>
                <w:rFonts w:ascii="Arial" w:eastAsia="Times New Roman" w:hAnsi="Arial" w:cs="Arial"/>
                <w:sz w:val="24"/>
                <w:szCs w:val="24"/>
              </w:rPr>
              <w:t xml:space="preserve">Issues will be addressed as needed should any occur. The AD will work directly with the identified statistician on an alternative plan, if needed. </w:t>
            </w:r>
          </w:p>
        </w:tc>
      </w:tr>
    </w:tbl>
    <w:p w:rsidR="001411BA" w:rsidRPr="009404F7" w:rsidRDefault="00AF43D4" w:rsidP="00EE3AB3">
      <w:pPr>
        <w:pStyle w:val="Heading2"/>
        <w:rPr>
          <w:rFonts w:ascii="Arial" w:hAnsi="Arial" w:cs="Arial"/>
          <w:color w:val="auto"/>
          <w:sz w:val="24"/>
          <w:szCs w:val="24"/>
        </w:rPr>
      </w:pPr>
      <w:r w:rsidRPr="009404F7">
        <w:rPr>
          <w:rFonts w:ascii="Arial" w:hAnsi="Arial" w:cs="Arial"/>
          <w:color w:val="auto"/>
          <w:sz w:val="24"/>
          <w:szCs w:val="24"/>
        </w:rPr>
        <w:t xml:space="preserve">Section 4. </w:t>
      </w:r>
      <w:r w:rsidR="001411BA" w:rsidRPr="009404F7">
        <w:rPr>
          <w:rFonts w:ascii="Arial" w:hAnsi="Arial" w:cs="Arial"/>
          <w:color w:val="auto"/>
          <w:sz w:val="24"/>
          <w:szCs w:val="24"/>
        </w:rPr>
        <w:t xml:space="preserve">Administrative </w:t>
      </w:r>
      <w:r w:rsidR="00846E6E" w:rsidRPr="009404F7">
        <w:rPr>
          <w:rFonts w:ascii="Arial" w:hAnsi="Arial" w:cs="Arial"/>
          <w:color w:val="auto"/>
          <w:sz w:val="24"/>
          <w:szCs w:val="24"/>
        </w:rPr>
        <w:t xml:space="preserve">AAP </w:t>
      </w:r>
      <w:r w:rsidR="001411BA" w:rsidRPr="009404F7">
        <w:rPr>
          <w:rFonts w:ascii="Arial" w:hAnsi="Arial" w:cs="Arial"/>
          <w:color w:val="auto"/>
          <w:sz w:val="24"/>
          <w:szCs w:val="24"/>
        </w:rPr>
        <w:t>Approvals</w:t>
      </w:r>
    </w:p>
    <w:p w:rsidR="001411BA" w:rsidRPr="009404F7" w:rsidRDefault="001411BA" w:rsidP="001411BA">
      <w:pPr>
        <w:spacing w:after="0" w:line="240" w:lineRule="auto"/>
        <w:rPr>
          <w:rFonts w:ascii="Arial" w:eastAsia="Times New Roman" w:hAnsi="Arial" w:cs="Arial"/>
          <w:i/>
          <w:sz w:val="24"/>
          <w:szCs w:val="24"/>
        </w:rPr>
      </w:pPr>
      <w:r w:rsidRPr="009404F7">
        <w:rPr>
          <w:rFonts w:ascii="Arial" w:eastAsia="Times New Roman" w:hAnsi="Arial" w:cs="Arial"/>
          <w:i/>
          <w:sz w:val="24"/>
          <w:szCs w:val="24"/>
        </w:rPr>
        <w:t xml:space="preserve">By signing this request, you affirm that the plan has been reviewed and is an acceptable solution that meets </w:t>
      </w:r>
      <w:r w:rsidR="00846E6E" w:rsidRPr="009404F7">
        <w:rPr>
          <w:rFonts w:ascii="Arial" w:eastAsia="Times New Roman" w:hAnsi="Arial" w:cs="Arial"/>
          <w:i/>
          <w:sz w:val="24"/>
          <w:szCs w:val="24"/>
        </w:rPr>
        <w:t xml:space="preserve">TBR </w:t>
      </w:r>
      <w:r w:rsidR="00025909" w:rsidRPr="009404F7">
        <w:rPr>
          <w:rFonts w:ascii="Arial" w:eastAsia="Times New Roman" w:hAnsi="Arial" w:cs="Arial"/>
          <w:i/>
          <w:sz w:val="24"/>
          <w:szCs w:val="24"/>
        </w:rPr>
        <w:t xml:space="preserve">AIMT Accessibility </w:t>
      </w:r>
      <w:r w:rsidR="00846E6E" w:rsidRPr="009404F7">
        <w:rPr>
          <w:rFonts w:ascii="Arial" w:eastAsia="Times New Roman" w:hAnsi="Arial" w:cs="Arial"/>
          <w:i/>
          <w:sz w:val="24"/>
          <w:szCs w:val="24"/>
        </w:rPr>
        <w:t>Guidelines</w:t>
      </w:r>
      <w:r w:rsidRPr="009404F7">
        <w:rPr>
          <w:rFonts w:ascii="Arial" w:eastAsia="Times New Roman" w:hAnsi="Arial" w:cs="Arial"/>
          <w:i/>
          <w:sz w:val="24"/>
          <w:szCs w:val="24"/>
        </w:rPr>
        <w:t>.</w:t>
      </w:r>
    </w:p>
    <w:tbl>
      <w:tblPr>
        <w:tblStyle w:val="TableGridLight"/>
        <w:tblW w:w="0" w:type="auto"/>
        <w:tblLook w:val="04A0" w:firstRow="1" w:lastRow="0" w:firstColumn="1" w:lastColumn="0" w:noHBand="0" w:noVBand="1"/>
        <w:tblCaption w:val="Administrative AAP Approvals"/>
        <w:tblDescription w:val="Signature of the Department Head or other responsible executive."/>
      </w:tblPr>
      <w:tblGrid>
        <w:gridCol w:w="5160"/>
        <w:gridCol w:w="4728"/>
        <w:gridCol w:w="4350"/>
      </w:tblGrid>
      <w:tr w:rsidR="001411BA" w:rsidRPr="009404F7" w:rsidTr="000C25DA">
        <w:trPr>
          <w:trHeight w:val="455"/>
          <w:tblHeader/>
        </w:trPr>
        <w:tc>
          <w:tcPr>
            <w:tcW w:w="5160" w:type="dxa"/>
            <w:hideMark/>
          </w:tcPr>
          <w:p w:rsidR="001411BA" w:rsidRPr="009404F7" w:rsidRDefault="005A3F3C" w:rsidP="00025909">
            <w:pPr>
              <w:spacing w:after="0" w:line="240" w:lineRule="auto"/>
              <w:rPr>
                <w:rFonts w:ascii="Arial" w:eastAsia="Times New Roman" w:hAnsi="Arial" w:cs="Arial"/>
                <w:sz w:val="24"/>
                <w:szCs w:val="24"/>
              </w:rPr>
            </w:pPr>
            <w:r w:rsidRPr="009404F7">
              <w:rPr>
                <w:rFonts w:ascii="Arial" w:eastAsia="Times New Roman" w:hAnsi="Arial" w:cs="Arial"/>
                <w:sz w:val="24"/>
                <w:szCs w:val="24"/>
              </w:rPr>
              <w:t>Department Head</w:t>
            </w:r>
            <w:r w:rsidR="008474A1" w:rsidRPr="009404F7">
              <w:rPr>
                <w:rFonts w:ascii="Arial" w:eastAsia="Times New Roman" w:hAnsi="Arial" w:cs="Arial"/>
                <w:sz w:val="24"/>
                <w:szCs w:val="24"/>
              </w:rPr>
              <w:t xml:space="preserve"> </w:t>
            </w:r>
            <w:r w:rsidR="00025909" w:rsidRPr="009404F7">
              <w:rPr>
                <w:rFonts w:ascii="Arial" w:eastAsia="Times New Roman" w:hAnsi="Arial" w:cs="Arial"/>
                <w:b/>
                <w:sz w:val="24"/>
                <w:szCs w:val="24"/>
              </w:rPr>
              <w:t>[or other responsible party</w:t>
            </w:r>
            <w:r w:rsidR="008474A1" w:rsidRPr="009404F7">
              <w:rPr>
                <w:rFonts w:ascii="Arial" w:eastAsia="Times New Roman" w:hAnsi="Arial" w:cs="Arial"/>
                <w:b/>
                <w:sz w:val="24"/>
                <w:szCs w:val="24"/>
              </w:rPr>
              <w:t>]</w:t>
            </w:r>
          </w:p>
        </w:tc>
        <w:tc>
          <w:tcPr>
            <w:tcW w:w="4728" w:type="dxa"/>
          </w:tcPr>
          <w:p w:rsidR="001411BA" w:rsidRPr="009404F7" w:rsidRDefault="002930E3" w:rsidP="001411BA">
            <w:pPr>
              <w:spacing w:after="0" w:line="240" w:lineRule="auto"/>
              <w:rPr>
                <w:rFonts w:ascii="Arial" w:eastAsia="Times New Roman" w:hAnsi="Arial" w:cs="Arial"/>
                <w:sz w:val="24"/>
                <w:szCs w:val="24"/>
              </w:rPr>
            </w:pPr>
            <w:r>
              <w:rPr>
                <w:rFonts w:ascii="Arial" w:eastAsia="Times New Roman" w:hAnsi="Arial" w:cs="Arial"/>
                <w:sz w:val="24"/>
                <w:szCs w:val="24"/>
              </w:rPr>
              <w:t>Derek Creech</w:t>
            </w:r>
          </w:p>
        </w:tc>
        <w:tc>
          <w:tcPr>
            <w:tcW w:w="4350" w:type="dxa"/>
            <w:hideMark/>
          </w:tcPr>
          <w:p w:rsidR="001411BA" w:rsidRPr="009404F7" w:rsidRDefault="001411BA" w:rsidP="00660C9D">
            <w:pPr>
              <w:spacing w:after="0" w:line="240" w:lineRule="auto"/>
              <w:rPr>
                <w:rFonts w:ascii="Arial" w:eastAsia="Times New Roman" w:hAnsi="Arial" w:cs="Arial"/>
                <w:sz w:val="24"/>
                <w:szCs w:val="24"/>
              </w:rPr>
            </w:pPr>
            <w:r w:rsidRPr="009404F7">
              <w:rPr>
                <w:rFonts w:ascii="Arial" w:eastAsia="Times New Roman" w:hAnsi="Arial" w:cs="Arial"/>
                <w:sz w:val="24"/>
                <w:szCs w:val="24"/>
              </w:rPr>
              <w:t xml:space="preserve">Date:   </w:t>
            </w:r>
            <w:r w:rsidR="002930E3">
              <w:rPr>
                <w:rFonts w:ascii="Arial" w:eastAsia="Times New Roman" w:hAnsi="Arial" w:cs="Arial"/>
                <w:sz w:val="24"/>
                <w:szCs w:val="24"/>
              </w:rPr>
              <w:t>11-27-2023</w:t>
            </w:r>
          </w:p>
        </w:tc>
      </w:tr>
      <w:tr w:rsidR="001411BA" w:rsidRPr="009404F7" w:rsidTr="000C25DA">
        <w:trPr>
          <w:trHeight w:val="455"/>
          <w:tblHeader/>
        </w:trPr>
        <w:tc>
          <w:tcPr>
            <w:tcW w:w="5160" w:type="dxa"/>
            <w:hideMark/>
          </w:tcPr>
          <w:p w:rsidR="001411BA" w:rsidRPr="009404F7" w:rsidRDefault="00025909" w:rsidP="005C453C">
            <w:pPr>
              <w:spacing w:after="0" w:line="240" w:lineRule="auto"/>
              <w:rPr>
                <w:rFonts w:ascii="Arial" w:eastAsia="Times New Roman" w:hAnsi="Arial" w:cs="Arial"/>
                <w:sz w:val="24"/>
                <w:szCs w:val="24"/>
              </w:rPr>
            </w:pPr>
            <w:r w:rsidRPr="009404F7">
              <w:rPr>
                <w:rFonts w:ascii="Arial" w:eastAsia="Times New Roman" w:hAnsi="Arial" w:cs="Arial"/>
                <w:sz w:val="24"/>
                <w:szCs w:val="24"/>
              </w:rPr>
              <w:t>Executive</w:t>
            </w:r>
            <w:r w:rsidR="008474A1" w:rsidRPr="009404F7">
              <w:rPr>
                <w:rFonts w:ascii="Arial" w:eastAsia="Times New Roman" w:hAnsi="Arial" w:cs="Arial"/>
                <w:b/>
                <w:sz w:val="24"/>
                <w:szCs w:val="24"/>
              </w:rPr>
              <w:t xml:space="preserve"> [or other responsible</w:t>
            </w:r>
            <w:r w:rsidRPr="009404F7">
              <w:rPr>
                <w:rFonts w:ascii="Arial" w:eastAsia="Times New Roman" w:hAnsi="Arial" w:cs="Arial"/>
                <w:b/>
                <w:sz w:val="24"/>
                <w:szCs w:val="24"/>
              </w:rPr>
              <w:t xml:space="preserve"> </w:t>
            </w:r>
            <w:r w:rsidR="008474A1" w:rsidRPr="009404F7">
              <w:rPr>
                <w:rFonts w:ascii="Arial" w:eastAsia="Times New Roman" w:hAnsi="Arial" w:cs="Arial"/>
                <w:b/>
                <w:sz w:val="24"/>
                <w:szCs w:val="24"/>
              </w:rPr>
              <w:t>executive]</w:t>
            </w:r>
          </w:p>
        </w:tc>
        <w:tc>
          <w:tcPr>
            <w:tcW w:w="4728" w:type="dxa"/>
          </w:tcPr>
          <w:p w:rsidR="001411BA" w:rsidRPr="0082721F" w:rsidRDefault="0082721F" w:rsidP="001411BA">
            <w:pPr>
              <w:spacing w:after="0" w:line="240" w:lineRule="auto"/>
              <w:rPr>
                <w:rFonts w:ascii="Brush Script MT" w:eastAsia="Times New Roman" w:hAnsi="Brush Script MT" w:cs="Arial"/>
                <w:sz w:val="28"/>
                <w:szCs w:val="28"/>
              </w:rPr>
            </w:pPr>
            <w:r w:rsidRPr="0082721F">
              <w:rPr>
                <w:rFonts w:ascii="Brush Script MT" w:eastAsia="Times New Roman" w:hAnsi="Brush Script MT" w:cs="Arial"/>
                <w:sz w:val="28"/>
                <w:szCs w:val="28"/>
              </w:rPr>
              <w:t>Angela Smith</w:t>
            </w:r>
          </w:p>
        </w:tc>
        <w:tc>
          <w:tcPr>
            <w:tcW w:w="4350" w:type="dxa"/>
            <w:hideMark/>
          </w:tcPr>
          <w:p w:rsidR="001411BA" w:rsidRPr="009404F7" w:rsidRDefault="001411BA" w:rsidP="001411BA">
            <w:pPr>
              <w:spacing w:after="0" w:line="240" w:lineRule="auto"/>
              <w:rPr>
                <w:rFonts w:ascii="Arial" w:eastAsia="Times New Roman" w:hAnsi="Arial" w:cs="Arial"/>
                <w:sz w:val="24"/>
                <w:szCs w:val="24"/>
              </w:rPr>
            </w:pPr>
            <w:r w:rsidRPr="009404F7">
              <w:rPr>
                <w:rFonts w:ascii="Arial" w:eastAsia="Times New Roman" w:hAnsi="Arial" w:cs="Arial"/>
                <w:sz w:val="24"/>
                <w:szCs w:val="24"/>
              </w:rPr>
              <w:t xml:space="preserve">Date:   </w:t>
            </w:r>
            <w:r w:rsidR="0082721F">
              <w:rPr>
                <w:rFonts w:ascii="Arial" w:eastAsia="Times New Roman" w:hAnsi="Arial" w:cs="Arial"/>
                <w:sz w:val="24"/>
                <w:szCs w:val="24"/>
              </w:rPr>
              <w:t>11.27.23</w:t>
            </w:r>
          </w:p>
        </w:tc>
      </w:tr>
    </w:tbl>
    <w:p w:rsidR="007F10A8" w:rsidRDefault="007F10A8" w:rsidP="0099708C">
      <w:pPr>
        <w:pStyle w:val="Heading2"/>
        <w:rPr>
          <w:rFonts w:ascii="Arial" w:hAnsi="Arial" w:cs="Arial"/>
          <w:color w:val="auto"/>
          <w:sz w:val="24"/>
          <w:szCs w:val="24"/>
        </w:rPr>
      </w:pPr>
    </w:p>
    <w:p w:rsidR="0099708C" w:rsidRPr="009404F7" w:rsidRDefault="0099708C" w:rsidP="0099708C">
      <w:pPr>
        <w:pStyle w:val="Heading2"/>
        <w:rPr>
          <w:rFonts w:ascii="Arial" w:hAnsi="Arial" w:cs="Arial"/>
          <w:color w:val="auto"/>
          <w:sz w:val="24"/>
          <w:szCs w:val="24"/>
        </w:rPr>
      </w:pPr>
      <w:r w:rsidRPr="009404F7">
        <w:rPr>
          <w:rFonts w:ascii="Arial" w:hAnsi="Arial" w:cs="Arial"/>
          <w:color w:val="auto"/>
          <w:sz w:val="24"/>
          <w:szCs w:val="24"/>
        </w:rPr>
        <w:t>A</w:t>
      </w:r>
      <w:r w:rsidR="00D9512D" w:rsidRPr="009404F7">
        <w:rPr>
          <w:rFonts w:ascii="Arial" w:hAnsi="Arial" w:cs="Arial"/>
          <w:color w:val="auto"/>
          <w:sz w:val="24"/>
          <w:szCs w:val="24"/>
          <w:lang w:val="en-US"/>
        </w:rPr>
        <w:t>A</w:t>
      </w:r>
      <w:r w:rsidRPr="009404F7">
        <w:rPr>
          <w:rFonts w:ascii="Arial" w:hAnsi="Arial" w:cs="Arial"/>
          <w:color w:val="auto"/>
          <w:sz w:val="24"/>
          <w:szCs w:val="24"/>
        </w:rPr>
        <w:t>P attachment</w:t>
      </w:r>
    </w:p>
    <w:p w:rsidR="00DC2247" w:rsidRPr="00117A4F" w:rsidRDefault="00DC2247" w:rsidP="008013E8">
      <w:pPr>
        <w:spacing w:after="0" w:line="240" w:lineRule="auto"/>
        <w:ind w:left="270"/>
        <w:rPr>
          <w:rFonts w:ascii="Arial" w:eastAsia="Times New Roman" w:hAnsi="Arial" w:cs="Arial"/>
          <w:b/>
          <w:sz w:val="24"/>
          <w:szCs w:val="24"/>
        </w:rPr>
      </w:pPr>
      <w:r w:rsidRPr="00117A4F">
        <w:rPr>
          <w:rFonts w:ascii="Arial" w:hAnsi="Arial" w:cs="Arial"/>
          <w:b/>
          <w:sz w:val="24"/>
          <w:szCs w:val="24"/>
        </w:rPr>
        <w:t xml:space="preserve">4. </w:t>
      </w:r>
      <w:r w:rsidRPr="00117A4F">
        <w:rPr>
          <w:rFonts w:ascii="Arial" w:eastAsia="Times New Roman" w:hAnsi="Arial" w:cs="Arial"/>
          <w:b/>
          <w:sz w:val="24"/>
          <w:szCs w:val="24"/>
        </w:rPr>
        <w:t>How wi</w:t>
      </w:r>
      <w:r w:rsidR="00260F3C" w:rsidRPr="00117A4F">
        <w:rPr>
          <w:rFonts w:ascii="Arial" w:eastAsia="Times New Roman" w:hAnsi="Arial" w:cs="Arial"/>
          <w:b/>
          <w:sz w:val="24"/>
          <w:szCs w:val="24"/>
        </w:rPr>
        <w:t xml:space="preserve">ll </w:t>
      </w:r>
      <w:r w:rsidR="00B26CCE" w:rsidRPr="00117A4F">
        <w:rPr>
          <w:rFonts w:ascii="Arial" w:eastAsia="Times New Roman" w:hAnsi="Arial" w:cs="Arial"/>
          <w:b/>
          <w:sz w:val="24"/>
          <w:szCs w:val="24"/>
        </w:rPr>
        <w:t>AA</w:t>
      </w:r>
      <w:r w:rsidR="00D9512D" w:rsidRPr="00117A4F">
        <w:rPr>
          <w:rFonts w:ascii="Arial" w:eastAsia="Times New Roman" w:hAnsi="Arial" w:cs="Arial"/>
          <w:b/>
          <w:sz w:val="24"/>
          <w:szCs w:val="24"/>
        </w:rPr>
        <w:t xml:space="preserve"> be provided: (continue from item 4 in section 3</w:t>
      </w:r>
      <w:r w:rsidRPr="00117A4F">
        <w:rPr>
          <w:rFonts w:ascii="Arial" w:eastAsia="Times New Roman" w:hAnsi="Arial" w:cs="Arial"/>
          <w:b/>
          <w:sz w:val="24"/>
          <w:szCs w:val="24"/>
        </w:rPr>
        <w:t>)</w:t>
      </w:r>
    </w:p>
    <w:p w:rsidR="00260F3C" w:rsidRPr="009404F7" w:rsidRDefault="00260F3C" w:rsidP="008013E8">
      <w:pPr>
        <w:spacing w:after="0" w:line="240" w:lineRule="auto"/>
        <w:ind w:left="270"/>
        <w:rPr>
          <w:rFonts w:ascii="Arial" w:hAnsi="Arial" w:cs="Arial"/>
          <w:sz w:val="24"/>
          <w:szCs w:val="24"/>
        </w:rPr>
      </w:pPr>
    </w:p>
    <w:p w:rsidR="00260F3C" w:rsidRPr="009404F7" w:rsidRDefault="00F360CE" w:rsidP="008013E8">
      <w:pPr>
        <w:spacing w:after="0" w:line="240" w:lineRule="auto"/>
        <w:ind w:left="270"/>
        <w:rPr>
          <w:rFonts w:ascii="Arial" w:hAnsi="Arial" w:cs="Arial"/>
          <w:sz w:val="24"/>
          <w:szCs w:val="24"/>
        </w:rPr>
      </w:pPr>
      <w:r>
        <w:rPr>
          <w:rFonts w:ascii="Arial" w:hAnsi="Arial" w:cs="Arial"/>
          <w:sz w:val="24"/>
          <w:szCs w:val="24"/>
        </w:rPr>
        <w:t xml:space="preserve">Should an accessibility issue arise, </w:t>
      </w:r>
      <w:r w:rsidR="007247A3">
        <w:rPr>
          <w:rFonts w:ascii="Arial" w:hAnsi="Arial" w:cs="Arial"/>
          <w:sz w:val="24"/>
          <w:szCs w:val="24"/>
        </w:rPr>
        <w:t xml:space="preserve">stats will be taken with paper and pencil/pen so stats can continue without interruption. </w:t>
      </w:r>
    </w:p>
    <w:sectPr w:rsidR="00260F3C" w:rsidRPr="009404F7" w:rsidSect="006153BE">
      <w:footerReference w:type="default" r:id="rId10"/>
      <w:pgSz w:w="15840" w:h="12240" w:orient="landscape"/>
      <w:pgMar w:top="432" w:right="72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939" w:rsidRDefault="00103939" w:rsidP="006153BE">
      <w:pPr>
        <w:spacing w:after="0" w:line="240" w:lineRule="auto"/>
      </w:pPr>
      <w:r>
        <w:separator/>
      </w:r>
    </w:p>
  </w:endnote>
  <w:endnote w:type="continuationSeparator" w:id="0">
    <w:p w:rsidR="00103939" w:rsidRDefault="00103939" w:rsidP="00615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12E" w:rsidRDefault="002B012E" w:rsidP="006153BE">
    <w:pPr>
      <w:pStyle w:val="Footer"/>
      <w:tabs>
        <w:tab w:val="right" w:pos="14400"/>
      </w:tabs>
    </w:pPr>
    <w:r>
      <w:tab/>
    </w:r>
    <w:r>
      <w:tab/>
    </w:r>
    <w:r>
      <w:fldChar w:fldCharType="begin"/>
    </w:r>
    <w:r>
      <w:instrText xml:space="preserve"> PAGE   \* MERGEFORMAT </w:instrText>
    </w:r>
    <w:r>
      <w:fldChar w:fldCharType="separate"/>
    </w:r>
    <w:r w:rsidR="00117A4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939" w:rsidRDefault="00103939" w:rsidP="006153BE">
      <w:pPr>
        <w:spacing w:after="0" w:line="240" w:lineRule="auto"/>
      </w:pPr>
      <w:r>
        <w:separator/>
      </w:r>
    </w:p>
  </w:footnote>
  <w:footnote w:type="continuationSeparator" w:id="0">
    <w:p w:rsidR="00103939" w:rsidRDefault="00103939" w:rsidP="006153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33FE"/>
    <w:multiLevelType w:val="hybridMultilevel"/>
    <w:tmpl w:val="A120E7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7F56317"/>
    <w:multiLevelType w:val="hybridMultilevel"/>
    <w:tmpl w:val="84182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F86E34"/>
    <w:multiLevelType w:val="hybridMultilevel"/>
    <w:tmpl w:val="44F25AC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64E1398"/>
    <w:multiLevelType w:val="hybridMultilevel"/>
    <w:tmpl w:val="AF24A654"/>
    <w:lvl w:ilvl="0" w:tplc="66264A1E">
      <w:start w:val="1"/>
      <w:numFmt w:val="lowerLetter"/>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1BA"/>
    <w:rsid w:val="0000135B"/>
    <w:rsid w:val="0000543C"/>
    <w:rsid w:val="00010378"/>
    <w:rsid w:val="00023AAB"/>
    <w:rsid w:val="00025909"/>
    <w:rsid w:val="00025CC6"/>
    <w:rsid w:val="00027283"/>
    <w:rsid w:val="00052CC3"/>
    <w:rsid w:val="00060A33"/>
    <w:rsid w:val="000731C2"/>
    <w:rsid w:val="00074CFA"/>
    <w:rsid w:val="00091EF7"/>
    <w:rsid w:val="000A67D5"/>
    <w:rsid w:val="000B1679"/>
    <w:rsid w:val="000B38FF"/>
    <w:rsid w:val="000B4763"/>
    <w:rsid w:val="000C25DA"/>
    <w:rsid w:val="000C468C"/>
    <w:rsid w:val="000C4E84"/>
    <w:rsid w:val="000E5E6E"/>
    <w:rsid w:val="00103939"/>
    <w:rsid w:val="00112267"/>
    <w:rsid w:val="00117A4F"/>
    <w:rsid w:val="00122021"/>
    <w:rsid w:val="0012265F"/>
    <w:rsid w:val="00123B4C"/>
    <w:rsid w:val="001411BA"/>
    <w:rsid w:val="00154FA4"/>
    <w:rsid w:val="001735E8"/>
    <w:rsid w:val="001A1C83"/>
    <w:rsid w:val="001B48C0"/>
    <w:rsid w:val="001C22F5"/>
    <w:rsid w:val="001C7468"/>
    <w:rsid w:val="001C754E"/>
    <w:rsid w:val="001D01EA"/>
    <w:rsid w:val="001D2AA8"/>
    <w:rsid w:val="001D64DC"/>
    <w:rsid w:val="001F1ADA"/>
    <w:rsid w:val="001F5751"/>
    <w:rsid w:val="0023628D"/>
    <w:rsid w:val="00252B1B"/>
    <w:rsid w:val="00253E90"/>
    <w:rsid w:val="00260F3C"/>
    <w:rsid w:val="00263F48"/>
    <w:rsid w:val="002663A4"/>
    <w:rsid w:val="002811DE"/>
    <w:rsid w:val="002930E3"/>
    <w:rsid w:val="002B012E"/>
    <w:rsid w:val="002D0DFF"/>
    <w:rsid w:val="002D7ABA"/>
    <w:rsid w:val="002E62EE"/>
    <w:rsid w:val="00302588"/>
    <w:rsid w:val="00321E5B"/>
    <w:rsid w:val="003334AD"/>
    <w:rsid w:val="003605C4"/>
    <w:rsid w:val="00384D05"/>
    <w:rsid w:val="003A3C46"/>
    <w:rsid w:val="003A7CD7"/>
    <w:rsid w:val="003D634B"/>
    <w:rsid w:val="003E1D66"/>
    <w:rsid w:val="004035A3"/>
    <w:rsid w:val="00412951"/>
    <w:rsid w:val="004135D2"/>
    <w:rsid w:val="00451A5A"/>
    <w:rsid w:val="0046332E"/>
    <w:rsid w:val="00464C57"/>
    <w:rsid w:val="00485CB8"/>
    <w:rsid w:val="004926F1"/>
    <w:rsid w:val="004C6AB4"/>
    <w:rsid w:val="004D270F"/>
    <w:rsid w:val="004D76A0"/>
    <w:rsid w:val="005006B3"/>
    <w:rsid w:val="00536236"/>
    <w:rsid w:val="00543939"/>
    <w:rsid w:val="00546627"/>
    <w:rsid w:val="00550667"/>
    <w:rsid w:val="00551A0F"/>
    <w:rsid w:val="00571075"/>
    <w:rsid w:val="005A3F3C"/>
    <w:rsid w:val="005B16A6"/>
    <w:rsid w:val="005C453C"/>
    <w:rsid w:val="005D282E"/>
    <w:rsid w:val="005E30A8"/>
    <w:rsid w:val="0061449E"/>
    <w:rsid w:val="006153BE"/>
    <w:rsid w:val="00632DE5"/>
    <w:rsid w:val="00660C9D"/>
    <w:rsid w:val="006619C3"/>
    <w:rsid w:val="00662D3D"/>
    <w:rsid w:val="006665CF"/>
    <w:rsid w:val="0067323A"/>
    <w:rsid w:val="006A0736"/>
    <w:rsid w:val="006A444F"/>
    <w:rsid w:val="006B30BC"/>
    <w:rsid w:val="006B76FF"/>
    <w:rsid w:val="006C0BCC"/>
    <w:rsid w:val="006C614E"/>
    <w:rsid w:val="006D173C"/>
    <w:rsid w:val="006E460B"/>
    <w:rsid w:val="006F691D"/>
    <w:rsid w:val="007247A3"/>
    <w:rsid w:val="007377CC"/>
    <w:rsid w:val="00746E9C"/>
    <w:rsid w:val="00746FEF"/>
    <w:rsid w:val="00754735"/>
    <w:rsid w:val="00755612"/>
    <w:rsid w:val="00776A1D"/>
    <w:rsid w:val="007D312D"/>
    <w:rsid w:val="007E1F45"/>
    <w:rsid w:val="007F10A8"/>
    <w:rsid w:val="007F25ED"/>
    <w:rsid w:val="008013E8"/>
    <w:rsid w:val="00802E4D"/>
    <w:rsid w:val="00815E99"/>
    <w:rsid w:val="00822360"/>
    <w:rsid w:val="0082721F"/>
    <w:rsid w:val="00846E6E"/>
    <w:rsid w:val="008474A1"/>
    <w:rsid w:val="0085288E"/>
    <w:rsid w:val="00856C83"/>
    <w:rsid w:val="00866653"/>
    <w:rsid w:val="008A1735"/>
    <w:rsid w:val="008A3C58"/>
    <w:rsid w:val="008B1D7A"/>
    <w:rsid w:val="008C6A37"/>
    <w:rsid w:val="008D51B2"/>
    <w:rsid w:val="008D54DF"/>
    <w:rsid w:val="008F4B7D"/>
    <w:rsid w:val="009305AC"/>
    <w:rsid w:val="009404F7"/>
    <w:rsid w:val="00940F70"/>
    <w:rsid w:val="00964F79"/>
    <w:rsid w:val="00972049"/>
    <w:rsid w:val="00976D78"/>
    <w:rsid w:val="00996F02"/>
    <w:rsid w:val="0099708C"/>
    <w:rsid w:val="009979EE"/>
    <w:rsid w:val="009A0541"/>
    <w:rsid w:val="009A43AE"/>
    <w:rsid w:val="009A5583"/>
    <w:rsid w:val="00A02B47"/>
    <w:rsid w:val="00A100B2"/>
    <w:rsid w:val="00A45F5E"/>
    <w:rsid w:val="00A61B6F"/>
    <w:rsid w:val="00A9024F"/>
    <w:rsid w:val="00A90537"/>
    <w:rsid w:val="00A965FE"/>
    <w:rsid w:val="00AB5F57"/>
    <w:rsid w:val="00AB6101"/>
    <w:rsid w:val="00AC014C"/>
    <w:rsid w:val="00AD4D19"/>
    <w:rsid w:val="00AD5BD8"/>
    <w:rsid w:val="00AF43D4"/>
    <w:rsid w:val="00AF5787"/>
    <w:rsid w:val="00B05664"/>
    <w:rsid w:val="00B0643D"/>
    <w:rsid w:val="00B13031"/>
    <w:rsid w:val="00B134CA"/>
    <w:rsid w:val="00B26CCE"/>
    <w:rsid w:val="00B422A7"/>
    <w:rsid w:val="00B4381D"/>
    <w:rsid w:val="00B53B44"/>
    <w:rsid w:val="00B6453B"/>
    <w:rsid w:val="00B64D1F"/>
    <w:rsid w:val="00B670DF"/>
    <w:rsid w:val="00B828FE"/>
    <w:rsid w:val="00B94C98"/>
    <w:rsid w:val="00C344A6"/>
    <w:rsid w:val="00C35DA4"/>
    <w:rsid w:val="00C47CE6"/>
    <w:rsid w:val="00C5525D"/>
    <w:rsid w:val="00C72CED"/>
    <w:rsid w:val="00CA2BBB"/>
    <w:rsid w:val="00CB773B"/>
    <w:rsid w:val="00CE1358"/>
    <w:rsid w:val="00CF5AEC"/>
    <w:rsid w:val="00D0000E"/>
    <w:rsid w:val="00D20377"/>
    <w:rsid w:val="00D36121"/>
    <w:rsid w:val="00D47877"/>
    <w:rsid w:val="00D62DFF"/>
    <w:rsid w:val="00D72E56"/>
    <w:rsid w:val="00D93387"/>
    <w:rsid w:val="00D9512D"/>
    <w:rsid w:val="00DC2247"/>
    <w:rsid w:val="00E0395A"/>
    <w:rsid w:val="00E46894"/>
    <w:rsid w:val="00E84E9A"/>
    <w:rsid w:val="00E923EE"/>
    <w:rsid w:val="00EE3AB3"/>
    <w:rsid w:val="00F0566F"/>
    <w:rsid w:val="00F12E50"/>
    <w:rsid w:val="00F360CE"/>
    <w:rsid w:val="00F40FF9"/>
    <w:rsid w:val="00F60532"/>
    <w:rsid w:val="00F830CF"/>
    <w:rsid w:val="00F86175"/>
    <w:rsid w:val="00FC5317"/>
    <w:rsid w:val="00FD4979"/>
    <w:rsid w:val="00FF2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5434F"/>
  <w15:chartTrackingRefBased/>
  <w15:docId w15:val="{881B6A3B-5A63-401C-94A9-F0132EB9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65CF"/>
    <w:pPr>
      <w:spacing w:after="200" w:line="276" w:lineRule="auto"/>
    </w:pPr>
    <w:rPr>
      <w:sz w:val="22"/>
      <w:szCs w:val="22"/>
    </w:rPr>
  </w:style>
  <w:style w:type="paragraph" w:styleId="Heading1">
    <w:name w:val="heading 1"/>
    <w:basedOn w:val="Normal"/>
    <w:next w:val="Normal"/>
    <w:link w:val="Heading1Char"/>
    <w:uiPriority w:val="9"/>
    <w:qFormat/>
    <w:rsid w:val="001411BA"/>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1411BA"/>
    <w:pPr>
      <w:keepNext/>
      <w:keepLines/>
      <w:spacing w:before="200" w:after="0"/>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5Char">
    <w:name w:val="Style5 Char"/>
    <w:link w:val="Style5"/>
    <w:locked/>
    <w:rsid w:val="001411BA"/>
    <w:rPr>
      <w:rFonts w:ascii="Arial" w:hAnsi="Arial" w:cs="Arial"/>
      <w:color w:val="000000"/>
      <w:sz w:val="18"/>
      <w:szCs w:val="18"/>
      <w:u w:val="single"/>
    </w:rPr>
  </w:style>
  <w:style w:type="paragraph" w:customStyle="1" w:styleId="Style5">
    <w:name w:val="Style5"/>
    <w:basedOn w:val="Normal"/>
    <w:link w:val="Style5Char"/>
    <w:rsid w:val="001411BA"/>
    <w:pPr>
      <w:spacing w:after="0" w:line="240" w:lineRule="auto"/>
    </w:pPr>
    <w:rPr>
      <w:rFonts w:ascii="Arial" w:hAnsi="Arial"/>
      <w:color w:val="000000"/>
      <w:sz w:val="18"/>
      <w:szCs w:val="18"/>
      <w:u w:val="single"/>
      <w:lang w:val="x-none" w:eastAsia="x-none"/>
    </w:rPr>
  </w:style>
  <w:style w:type="character" w:customStyle="1" w:styleId="Style3Char">
    <w:name w:val="Style3 Char"/>
    <w:link w:val="Style3"/>
    <w:locked/>
    <w:rsid w:val="001411BA"/>
    <w:rPr>
      <w:szCs w:val="24"/>
    </w:rPr>
  </w:style>
  <w:style w:type="paragraph" w:customStyle="1" w:styleId="Style3">
    <w:name w:val="Style3"/>
    <w:basedOn w:val="Normal"/>
    <w:link w:val="Style3Char"/>
    <w:rsid w:val="001411BA"/>
    <w:pPr>
      <w:spacing w:after="0" w:line="240" w:lineRule="auto"/>
    </w:pPr>
    <w:rPr>
      <w:sz w:val="20"/>
      <w:szCs w:val="24"/>
      <w:lang w:val="x-none" w:eastAsia="x-none"/>
    </w:rPr>
  </w:style>
  <w:style w:type="character" w:styleId="Hyperlink">
    <w:name w:val="Hyperlink"/>
    <w:uiPriority w:val="99"/>
    <w:unhideWhenUsed/>
    <w:rsid w:val="001411BA"/>
    <w:rPr>
      <w:color w:val="0000FF"/>
      <w:u w:val="single"/>
    </w:rPr>
  </w:style>
  <w:style w:type="character" w:customStyle="1" w:styleId="Heading1Char">
    <w:name w:val="Heading 1 Char"/>
    <w:link w:val="Heading1"/>
    <w:uiPriority w:val="9"/>
    <w:rsid w:val="001411BA"/>
    <w:rPr>
      <w:rFonts w:ascii="Cambria" w:eastAsia="Times New Roman" w:hAnsi="Cambria" w:cs="Times New Roman"/>
      <w:b/>
      <w:bCs/>
      <w:color w:val="365F91"/>
      <w:sz w:val="28"/>
      <w:szCs w:val="28"/>
    </w:rPr>
  </w:style>
  <w:style w:type="character" w:customStyle="1" w:styleId="Heading2Char">
    <w:name w:val="Heading 2 Char"/>
    <w:link w:val="Heading2"/>
    <w:uiPriority w:val="9"/>
    <w:rsid w:val="001411BA"/>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6153BE"/>
    <w:pPr>
      <w:tabs>
        <w:tab w:val="center" w:pos="4680"/>
        <w:tab w:val="right" w:pos="9360"/>
      </w:tabs>
    </w:pPr>
    <w:rPr>
      <w:lang w:val="x-none" w:eastAsia="x-none"/>
    </w:rPr>
  </w:style>
  <w:style w:type="character" w:customStyle="1" w:styleId="HeaderChar">
    <w:name w:val="Header Char"/>
    <w:link w:val="Header"/>
    <w:uiPriority w:val="99"/>
    <w:rsid w:val="006153BE"/>
    <w:rPr>
      <w:sz w:val="22"/>
      <w:szCs w:val="22"/>
    </w:rPr>
  </w:style>
  <w:style w:type="paragraph" w:styleId="Footer">
    <w:name w:val="footer"/>
    <w:basedOn w:val="Normal"/>
    <w:link w:val="FooterChar"/>
    <w:uiPriority w:val="99"/>
    <w:unhideWhenUsed/>
    <w:rsid w:val="006153BE"/>
    <w:pPr>
      <w:tabs>
        <w:tab w:val="center" w:pos="4680"/>
        <w:tab w:val="right" w:pos="9360"/>
      </w:tabs>
    </w:pPr>
    <w:rPr>
      <w:lang w:val="x-none" w:eastAsia="x-none"/>
    </w:rPr>
  </w:style>
  <w:style w:type="character" w:customStyle="1" w:styleId="FooterChar">
    <w:name w:val="Footer Char"/>
    <w:link w:val="Footer"/>
    <w:uiPriority w:val="99"/>
    <w:rsid w:val="006153BE"/>
    <w:rPr>
      <w:sz w:val="22"/>
      <w:szCs w:val="22"/>
    </w:rPr>
  </w:style>
  <w:style w:type="paragraph" w:styleId="BalloonText">
    <w:name w:val="Balloon Text"/>
    <w:basedOn w:val="Normal"/>
    <w:link w:val="BalloonTextChar"/>
    <w:uiPriority w:val="99"/>
    <w:semiHidden/>
    <w:unhideWhenUsed/>
    <w:rsid w:val="006153B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153BE"/>
    <w:rPr>
      <w:rFonts w:ascii="Tahoma" w:hAnsi="Tahoma" w:cs="Tahoma"/>
      <w:sz w:val="16"/>
      <w:szCs w:val="16"/>
    </w:rPr>
  </w:style>
  <w:style w:type="table" w:styleId="TableGridLight">
    <w:name w:val="Grid Table Light"/>
    <w:basedOn w:val="TableNormal"/>
    <w:uiPriority w:val="40"/>
    <w:rsid w:val="009404F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81085">
      <w:bodyDiv w:val="1"/>
      <w:marLeft w:val="0"/>
      <w:marRight w:val="0"/>
      <w:marTop w:val="0"/>
      <w:marBottom w:val="0"/>
      <w:divBdr>
        <w:top w:val="none" w:sz="0" w:space="0" w:color="auto"/>
        <w:left w:val="none" w:sz="0" w:space="0" w:color="auto"/>
        <w:bottom w:val="none" w:sz="0" w:space="0" w:color="auto"/>
        <w:right w:val="none" w:sz="0" w:space="0" w:color="auto"/>
      </w:divBdr>
    </w:div>
    <w:div w:id="667249404">
      <w:bodyDiv w:val="1"/>
      <w:marLeft w:val="0"/>
      <w:marRight w:val="0"/>
      <w:marTop w:val="0"/>
      <w:marBottom w:val="0"/>
      <w:divBdr>
        <w:top w:val="none" w:sz="0" w:space="0" w:color="auto"/>
        <w:left w:val="none" w:sz="0" w:space="0" w:color="auto"/>
        <w:bottom w:val="none" w:sz="0" w:space="0" w:color="auto"/>
        <w:right w:val="none" w:sz="0" w:space="0" w:color="auto"/>
      </w:divBdr>
    </w:div>
    <w:div w:id="743987054">
      <w:bodyDiv w:val="1"/>
      <w:marLeft w:val="0"/>
      <w:marRight w:val="0"/>
      <w:marTop w:val="0"/>
      <w:marBottom w:val="0"/>
      <w:divBdr>
        <w:top w:val="none" w:sz="0" w:space="0" w:color="auto"/>
        <w:left w:val="none" w:sz="0" w:space="0" w:color="auto"/>
        <w:bottom w:val="none" w:sz="0" w:space="0" w:color="auto"/>
        <w:right w:val="none" w:sz="0" w:space="0" w:color="auto"/>
      </w:divBdr>
      <w:divsChild>
        <w:div w:id="1399472994">
          <w:marLeft w:val="120"/>
          <w:marRight w:val="120"/>
          <w:marTop w:val="0"/>
          <w:marBottom w:val="60"/>
          <w:divBdr>
            <w:top w:val="none" w:sz="0" w:space="0" w:color="auto"/>
            <w:left w:val="none" w:sz="0" w:space="0" w:color="auto"/>
            <w:bottom w:val="none" w:sz="0" w:space="0" w:color="auto"/>
            <w:right w:val="none" w:sz="0" w:space="0" w:color="auto"/>
          </w:divBdr>
          <w:divsChild>
            <w:div w:id="1414468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3107028">
      <w:bodyDiv w:val="1"/>
      <w:marLeft w:val="0"/>
      <w:marRight w:val="0"/>
      <w:marTop w:val="0"/>
      <w:marBottom w:val="0"/>
      <w:divBdr>
        <w:top w:val="none" w:sz="0" w:space="0" w:color="auto"/>
        <w:left w:val="none" w:sz="0" w:space="0" w:color="auto"/>
        <w:bottom w:val="none" w:sz="0" w:space="0" w:color="auto"/>
        <w:right w:val="none" w:sz="0" w:space="0" w:color="auto"/>
      </w:divBdr>
      <w:divsChild>
        <w:div w:id="986518687">
          <w:marLeft w:val="120"/>
          <w:marRight w:val="120"/>
          <w:marTop w:val="0"/>
          <w:marBottom w:val="60"/>
          <w:divBdr>
            <w:top w:val="none" w:sz="0" w:space="0" w:color="auto"/>
            <w:left w:val="none" w:sz="0" w:space="0" w:color="auto"/>
            <w:bottom w:val="none" w:sz="0" w:space="0" w:color="auto"/>
            <w:right w:val="none" w:sz="0" w:space="0" w:color="auto"/>
          </w:divBdr>
          <w:divsChild>
            <w:div w:id="1436824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7129221">
      <w:bodyDiv w:val="1"/>
      <w:marLeft w:val="0"/>
      <w:marRight w:val="0"/>
      <w:marTop w:val="0"/>
      <w:marBottom w:val="0"/>
      <w:divBdr>
        <w:top w:val="none" w:sz="0" w:space="0" w:color="auto"/>
        <w:left w:val="none" w:sz="0" w:space="0" w:color="auto"/>
        <w:bottom w:val="none" w:sz="0" w:space="0" w:color="auto"/>
        <w:right w:val="none" w:sz="0" w:space="0" w:color="auto"/>
      </w:divBdr>
    </w:div>
    <w:div w:id="120455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3499D2E8414647882CCA513D03DE7A" ma:contentTypeVersion="0" ma:contentTypeDescription="Create a new document." ma:contentTypeScope="" ma:versionID="148ad3c51eb3a3799dff7d18468688c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082C702-1EF1-477B-AD52-DDA0E8028F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F7A311-F4C0-4B32-A881-FC62C0060D1A}">
  <ds:schemaRefs>
    <ds:schemaRef ds:uri="http://schemas.microsoft.com/sharepoint/v3/contenttype/forms"/>
  </ds:schemaRefs>
</ds:datastoreItem>
</file>

<file path=customXml/itemProps3.xml><?xml version="1.0" encoding="utf-8"?>
<ds:datastoreItem xmlns:ds="http://schemas.openxmlformats.org/officeDocument/2006/customXml" ds:itemID="{A151D84A-19E5-4340-BF6F-721789F4D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CSU, Office of the Chancellor</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cpruitt</dc:creator>
  <cp:keywords/>
  <cp:lastModifiedBy>Smith, Angi</cp:lastModifiedBy>
  <cp:revision>3</cp:revision>
  <cp:lastPrinted>2015-01-26T19:51:00Z</cp:lastPrinted>
  <dcterms:created xsi:type="dcterms:W3CDTF">2023-11-28T14:12:00Z</dcterms:created>
  <dcterms:modified xsi:type="dcterms:W3CDTF">2023-11-28T14:12:00Z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0x010100B63499D2E8414647882CCA513D03DE7A</vt:lpwstr>
  </property>
</Properties>
</file>