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D92DC" w14:textId="77777777" w:rsidR="00E16253" w:rsidRPr="00E16253" w:rsidRDefault="00E16253">
      <w:pPr>
        <w:rPr>
          <w:rFonts w:eastAsia="Calibri"/>
          <w:b/>
          <w:color w:val="000000"/>
          <w:sz w:val="28"/>
        </w:rPr>
      </w:pPr>
      <w:r w:rsidRPr="00E16253">
        <w:rPr>
          <w:rFonts w:eastAsia="Calibri"/>
          <w:b/>
          <w:color w:val="000000"/>
          <w:sz w:val="28"/>
        </w:rPr>
        <w:t>Nearpo</w:t>
      </w:r>
      <w:bookmarkStart w:id="0" w:name="_GoBack"/>
      <w:bookmarkEnd w:id="0"/>
      <w:r w:rsidRPr="00E16253">
        <w:rPr>
          <w:rFonts w:eastAsia="Calibri"/>
          <w:b/>
          <w:color w:val="000000"/>
          <w:sz w:val="28"/>
        </w:rPr>
        <w:t xml:space="preserve">d Accessibility Statement: </w:t>
      </w:r>
    </w:p>
    <w:p w14:paraId="4277E32E" w14:textId="77777777" w:rsidR="00B8229B" w:rsidRDefault="00E16253">
      <w:r w:rsidRPr="00E16253">
        <w:rPr>
          <w:rFonts w:eastAsia="Calibri"/>
          <w:color w:val="000000"/>
        </w:rPr>
        <w:t>As part of Renaissance Learning, our mission is to accelerate learning for all children and adults of all ability levels and ethnic and social backgrounds, worldwide. An accessible environment is a key step towards providing an inclusive learning experience for all students. Over the past two years, Renaissance has made great strides to implement Web Content Accessibility (WCAG) 2.1 Level AA guidelines and has hired a full-time Accessibility Analyst to guide this important work. This will be complete for most Renaissance products this year, with Nearpod and Flocabulary slated as part of the next phase of work. To achieve this, we have a three-prong approach where we will: build new tools and content with accessibility at the foundation of all development, review legacy products and code to remediate accessibility where reasonable, and implement Web Content Accessibility (WCAG) 2.1 Level AA.</w:t>
      </w:r>
    </w:p>
    <w:sectPr w:rsidR="00B8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53"/>
    <w:rsid w:val="000140C4"/>
    <w:rsid w:val="00B8229B"/>
    <w:rsid w:val="00E1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5C24"/>
  <w15:chartTrackingRefBased/>
  <w15:docId w15:val="{9A5CD80C-D112-4A05-99AD-EB83EBAA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5" ma:contentTypeDescription="Create a new document." ma:contentTypeScope="" ma:versionID="c1dfeaf6585555e4bb9fd160ba792a6a">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1e88ef39c08f329e71cc09a0f3a25481"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374f2f-045b-47de-ac3b-61347feba856" xsi:nil="true"/>
  </documentManagement>
</p:properties>
</file>

<file path=customXml/itemProps1.xml><?xml version="1.0" encoding="utf-8"?>
<ds:datastoreItem xmlns:ds="http://schemas.openxmlformats.org/officeDocument/2006/customXml" ds:itemID="{489EB332-4DEA-436A-81F5-52EFF9159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E0605-BB31-4B85-AC03-4925381374A6}">
  <ds:schemaRefs>
    <ds:schemaRef ds:uri="http://schemas.microsoft.com/sharepoint/v3/contenttype/forms"/>
  </ds:schemaRefs>
</ds:datastoreItem>
</file>

<file path=customXml/itemProps3.xml><?xml version="1.0" encoding="utf-8"?>
<ds:datastoreItem xmlns:ds="http://schemas.openxmlformats.org/officeDocument/2006/customXml" ds:itemID="{F75D0F8F-28FB-416E-A1B6-7AD3BDD0B6A0}">
  <ds:schemaRef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5e2c3431-0a81-45bb-bfd5-e453bf4789a2"/>
    <ds:schemaRef ds:uri="http://schemas.microsoft.com/office/infopath/2007/PartnerControls"/>
    <ds:schemaRef ds:uri="http://schemas.openxmlformats.org/package/2006/metadata/core-properties"/>
    <ds:schemaRef ds:uri="2d374f2f-045b-47de-ac3b-61347feba85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Kerney, Seth J</dc:creator>
  <cp:keywords/>
  <dc:description/>
  <cp:lastModifiedBy>Kerney, Seth J</cp:lastModifiedBy>
  <cp:revision>1</cp:revision>
  <dcterms:created xsi:type="dcterms:W3CDTF">2023-10-03T19:52:00Z</dcterms:created>
  <dcterms:modified xsi:type="dcterms:W3CDTF">2023-10-03T19:53:00Z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