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A826" w14:textId="77777777" w:rsidR="00D476E1" w:rsidRPr="00D476E1" w:rsidRDefault="00D476E1" w:rsidP="00D476E1">
      <w:pPr>
        <w:shd w:val="clear" w:color="auto" w:fill="FFFFFF"/>
        <w:spacing w:after="100" w:afterAutospacing="1" w:line="240" w:lineRule="auto"/>
        <w:outlineLvl w:val="1"/>
        <w:rPr>
          <w:rFonts w:ascii="Source Sans Pro" w:eastAsia="Times New Roman" w:hAnsi="Source Sans Pro" w:cs="Times New Roman"/>
          <w:b/>
          <w:bCs/>
          <w:color w:val="404040"/>
          <w:spacing w:val="15"/>
          <w:sz w:val="36"/>
          <w:szCs w:val="36"/>
        </w:rPr>
      </w:pPr>
      <w:r w:rsidRPr="00D476E1">
        <w:rPr>
          <w:rFonts w:ascii="Source Sans Pro" w:eastAsia="Times New Roman" w:hAnsi="Source Sans Pro" w:cs="Times New Roman"/>
          <w:b/>
          <w:bCs/>
          <w:color w:val="404040"/>
          <w:spacing w:val="15"/>
          <w:sz w:val="36"/>
          <w:szCs w:val="36"/>
        </w:rPr>
        <w:t>Accessibility Statement</w:t>
      </w:r>
    </w:p>
    <w:p w14:paraId="42CEA301" w14:textId="77777777" w:rsidR="00D476E1" w:rsidRPr="00D476E1" w:rsidRDefault="00D476E1" w:rsidP="00D476E1">
      <w:pPr>
        <w:shd w:val="clear" w:color="auto" w:fill="FFFFFF"/>
        <w:spacing w:after="360" w:line="240" w:lineRule="auto"/>
        <w:rPr>
          <w:rFonts w:ascii="Source Sans Pro" w:eastAsia="Times New Roman" w:hAnsi="Source Sans Pro" w:cs="Times New Roman"/>
          <w:color w:val="404040"/>
          <w:spacing w:val="15"/>
          <w:sz w:val="30"/>
          <w:szCs w:val="30"/>
        </w:rPr>
      </w:pPr>
      <w:r w:rsidRPr="00D476E1">
        <w:rPr>
          <w:rFonts w:ascii="Source Sans Pro" w:eastAsia="Times New Roman" w:hAnsi="Source Sans Pro" w:cs="Times New Roman"/>
          <w:color w:val="404040"/>
          <w:spacing w:val="15"/>
          <w:sz w:val="30"/>
          <w:szCs w:val="30"/>
        </w:rPr>
        <w:t>During December of 2020, a well-regarded, independent third-party auditing firm assessed our services to determine how well each product conformed to the WCAG 2.0 accessibility standards that were current at that time. They determined that the services platform supported or partially supported all applicable standards. Notably, our services platform was found to support the following:</w:t>
      </w:r>
    </w:p>
    <w:p w14:paraId="0C50381B" w14:textId="77777777" w:rsidR="00D476E1" w:rsidRPr="00D476E1" w:rsidRDefault="00D476E1" w:rsidP="00D476E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04040"/>
          <w:spacing w:val="15"/>
          <w:sz w:val="30"/>
          <w:szCs w:val="30"/>
        </w:rPr>
      </w:pPr>
      <w:r w:rsidRPr="00D476E1">
        <w:rPr>
          <w:rFonts w:ascii="Source Sans Pro" w:eastAsia="Times New Roman" w:hAnsi="Source Sans Pro" w:cs="Times New Roman"/>
          <w:color w:val="404040"/>
          <w:spacing w:val="15"/>
          <w:sz w:val="30"/>
          <w:szCs w:val="30"/>
        </w:rPr>
        <w:t>End-users with disabilities can request product support documentation by opening a new case at </w:t>
      </w:r>
      <w:hyperlink r:id="rId8" w:history="1">
        <w:r w:rsidRPr="00D476E1">
          <w:rPr>
            <w:rFonts w:ascii="Source Sans Pro" w:eastAsia="Times New Roman" w:hAnsi="Source Sans Pro" w:cs="Times New Roman"/>
            <w:color w:val="408B87"/>
            <w:spacing w:val="15"/>
            <w:sz w:val="30"/>
            <w:szCs w:val="30"/>
            <w:u w:val="single"/>
          </w:rPr>
          <w:t>help@proctoru.com</w:t>
        </w:r>
      </w:hyperlink>
      <w:r w:rsidRPr="00D476E1">
        <w:rPr>
          <w:rFonts w:ascii="Source Sans Pro" w:eastAsia="Times New Roman" w:hAnsi="Source Sans Pro" w:cs="Times New Roman"/>
          <w:color w:val="404040"/>
          <w:spacing w:val="15"/>
          <w:sz w:val="30"/>
          <w:szCs w:val="30"/>
        </w:rPr>
        <w:t>.</w:t>
      </w:r>
    </w:p>
    <w:p w14:paraId="7C851602" w14:textId="77777777" w:rsidR="00D476E1" w:rsidRPr="00D476E1" w:rsidRDefault="00D476E1" w:rsidP="00D476E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04040"/>
          <w:spacing w:val="15"/>
          <w:sz w:val="30"/>
          <w:szCs w:val="30"/>
        </w:rPr>
      </w:pPr>
      <w:r w:rsidRPr="00D476E1">
        <w:rPr>
          <w:rFonts w:ascii="Source Sans Pro" w:eastAsia="Times New Roman" w:hAnsi="Source Sans Pro" w:cs="Times New Roman"/>
          <w:color w:val="404040"/>
          <w:spacing w:val="15"/>
          <w:sz w:val="30"/>
          <w:szCs w:val="30"/>
        </w:rPr>
        <w:t>The textual information provided through the operating system functions well for displaying text, such as text content, text input caret location, and text attributes.</w:t>
      </w:r>
    </w:p>
    <w:p w14:paraId="18AA3F65" w14:textId="77777777" w:rsidR="00D476E1" w:rsidRPr="00D476E1" w:rsidRDefault="00D476E1" w:rsidP="00D476E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04040"/>
          <w:spacing w:val="15"/>
          <w:sz w:val="30"/>
          <w:szCs w:val="30"/>
        </w:rPr>
      </w:pPr>
      <w:proofErr w:type="spellStart"/>
      <w:r w:rsidRPr="00D476E1">
        <w:rPr>
          <w:rFonts w:ascii="Source Sans Pro" w:eastAsia="Times New Roman" w:hAnsi="Source Sans Pro" w:cs="Times New Roman"/>
          <w:color w:val="404040"/>
          <w:spacing w:val="15"/>
          <w:sz w:val="30"/>
          <w:szCs w:val="30"/>
        </w:rPr>
        <w:t>Meazure</w:t>
      </w:r>
      <w:proofErr w:type="spellEnd"/>
      <w:r w:rsidRPr="00D476E1">
        <w:rPr>
          <w:rFonts w:ascii="Source Sans Pro" w:eastAsia="Times New Roman" w:hAnsi="Source Sans Pro" w:cs="Times New Roman"/>
          <w:color w:val="404040"/>
          <w:spacing w:val="15"/>
          <w:sz w:val="30"/>
          <w:szCs w:val="30"/>
        </w:rPr>
        <w:t xml:space="preserve"> Learning’s applications will not override pre-selected contrast and color selections.</w:t>
      </w:r>
    </w:p>
    <w:p w14:paraId="564EB21F" w14:textId="77777777" w:rsidR="00D476E1" w:rsidRPr="00D476E1" w:rsidRDefault="00D476E1" w:rsidP="00D476E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04040"/>
          <w:spacing w:val="15"/>
          <w:sz w:val="30"/>
          <w:szCs w:val="30"/>
        </w:rPr>
      </w:pPr>
      <w:r w:rsidRPr="00D476E1">
        <w:rPr>
          <w:rFonts w:ascii="Source Sans Pro" w:eastAsia="Times New Roman" w:hAnsi="Source Sans Pro" w:cs="Times New Roman"/>
          <w:color w:val="404040"/>
          <w:spacing w:val="15"/>
          <w:sz w:val="30"/>
          <w:szCs w:val="30"/>
        </w:rPr>
        <w:t>When electronic forms are used, individuals using Assistive Technology are able to access the information, field elements, and functionality required for completing and submitting the form.</w:t>
      </w:r>
    </w:p>
    <w:p w14:paraId="24144474" w14:textId="77777777" w:rsidR="00D476E1" w:rsidRPr="00D476E1" w:rsidRDefault="00D476E1" w:rsidP="00D476E1">
      <w:pPr>
        <w:shd w:val="clear" w:color="auto" w:fill="FFFFFF"/>
        <w:spacing w:after="360" w:line="240" w:lineRule="auto"/>
        <w:rPr>
          <w:rFonts w:ascii="Source Sans Pro" w:eastAsia="Times New Roman" w:hAnsi="Source Sans Pro" w:cs="Times New Roman"/>
          <w:color w:val="404040"/>
          <w:spacing w:val="15"/>
          <w:sz w:val="30"/>
          <w:szCs w:val="30"/>
        </w:rPr>
      </w:pPr>
      <w:r w:rsidRPr="00D476E1">
        <w:rPr>
          <w:rFonts w:ascii="Source Sans Pro" w:eastAsia="Times New Roman" w:hAnsi="Source Sans Pro" w:cs="Times New Roman"/>
          <w:color w:val="404040"/>
          <w:spacing w:val="15"/>
          <w:sz w:val="30"/>
          <w:szCs w:val="30"/>
        </w:rPr>
        <w:t xml:space="preserve">The findings from the assessment helped us develop a detailed remediation plan for all areas that were not deemed to support 100% of the WCAG 2.0 accessibility standards. </w:t>
      </w:r>
      <w:proofErr w:type="spellStart"/>
      <w:r w:rsidRPr="00D476E1">
        <w:rPr>
          <w:rFonts w:ascii="Source Sans Pro" w:eastAsia="Times New Roman" w:hAnsi="Source Sans Pro" w:cs="Times New Roman"/>
          <w:color w:val="404040"/>
          <w:spacing w:val="15"/>
          <w:sz w:val="30"/>
          <w:szCs w:val="30"/>
        </w:rPr>
        <w:t>Meazure</w:t>
      </w:r>
      <w:proofErr w:type="spellEnd"/>
      <w:r w:rsidRPr="00D476E1">
        <w:rPr>
          <w:rFonts w:ascii="Source Sans Pro" w:eastAsia="Times New Roman" w:hAnsi="Source Sans Pro" w:cs="Times New Roman"/>
          <w:color w:val="404040"/>
          <w:spacing w:val="15"/>
          <w:sz w:val="30"/>
          <w:szCs w:val="30"/>
        </w:rPr>
        <w:t xml:space="preserve"> Learning regularly releases updates and upgrades to its services platform. Through our “</w:t>
      </w:r>
      <w:proofErr w:type="spellStart"/>
      <w:r w:rsidRPr="00D476E1">
        <w:rPr>
          <w:rFonts w:ascii="Source Sans Pro" w:eastAsia="Times New Roman" w:hAnsi="Source Sans Pro" w:cs="Times New Roman"/>
          <w:color w:val="404040"/>
          <w:spacing w:val="15"/>
          <w:sz w:val="30"/>
          <w:szCs w:val="30"/>
        </w:rPr>
        <w:t>Hootstrap</w:t>
      </w:r>
      <w:proofErr w:type="spellEnd"/>
      <w:r w:rsidRPr="00D476E1">
        <w:rPr>
          <w:rFonts w:ascii="Source Sans Pro" w:eastAsia="Times New Roman" w:hAnsi="Source Sans Pro" w:cs="Times New Roman"/>
          <w:color w:val="404040"/>
          <w:spacing w:val="15"/>
          <w:sz w:val="30"/>
          <w:szCs w:val="30"/>
        </w:rPr>
        <w:t xml:space="preserve">” program, we are able to ensure that each of these updates and upgrades produces improvements that make each product more fully conformed to WCAG 2.0 accessibility standards. This is an on-going initiative, and we expect the services platform to be fully compliant with WCAG.2.0 by the </w:t>
      </w:r>
      <w:proofErr w:type="spellStart"/>
      <w:r w:rsidRPr="00D476E1">
        <w:rPr>
          <w:rFonts w:ascii="Source Sans Pro" w:eastAsia="Times New Roman" w:hAnsi="Source Sans Pro" w:cs="Times New Roman"/>
          <w:color w:val="404040"/>
          <w:spacing w:val="15"/>
          <w:sz w:val="30"/>
          <w:szCs w:val="30"/>
        </w:rPr>
        <w:t>later</w:t>
      </w:r>
      <w:proofErr w:type="spellEnd"/>
      <w:r w:rsidRPr="00D476E1">
        <w:rPr>
          <w:rFonts w:ascii="Source Sans Pro" w:eastAsia="Times New Roman" w:hAnsi="Source Sans Pro" w:cs="Times New Roman"/>
          <w:color w:val="404040"/>
          <w:spacing w:val="15"/>
          <w:sz w:val="30"/>
          <w:szCs w:val="30"/>
        </w:rPr>
        <w:t xml:space="preserve"> half of 2021.</w:t>
      </w:r>
    </w:p>
    <w:p w14:paraId="3892CCEA" w14:textId="77777777" w:rsidR="00D476E1" w:rsidRPr="00D476E1" w:rsidRDefault="00D476E1" w:rsidP="00D476E1">
      <w:pPr>
        <w:shd w:val="clear" w:color="auto" w:fill="FFFFFF"/>
        <w:spacing w:after="360" w:line="240" w:lineRule="auto"/>
        <w:rPr>
          <w:rFonts w:ascii="Source Sans Pro" w:eastAsia="Times New Roman" w:hAnsi="Source Sans Pro" w:cs="Times New Roman"/>
          <w:color w:val="404040"/>
          <w:spacing w:val="15"/>
          <w:sz w:val="30"/>
          <w:szCs w:val="30"/>
        </w:rPr>
      </w:pPr>
      <w:r w:rsidRPr="00D476E1">
        <w:rPr>
          <w:rFonts w:ascii="Source Sans Pro" w:eastAsia="Times New Roman" w:hAnsi="Source Sans Pro" w:cs="Times New Roman"/>
          <w:color w:val="404040"/>
          <w:spacing w:val="15"/>
          <w:sz w:val="30"/>
          <w:szCs w:val="30"/>
        </w:rPr>
        <w:lastRenderedPageBreak/>
        <w:t>In order to monitor our performance against our remediation plan, we have completed a self- reporting VPAT assessment in both the Form 508 format as well as the WCAG 2.0 formats. This assessment is updated each month to reflect our progress in fully supporting all applicable criteria of these accessibility standards.</w:t>
      </w:r>
    </w:p>
    <w:p w14:paraId="72CBFE61" w14:textId="77777777" w:rsidR="00D476E1" w:rsidRPr="00D476E1" w:rsidRDefault="00D476E1" w:rsidP="00D476E1">
      <w:pPr>
        <w:shd w:val="clear" w:color="auto" w:fill="FFFFFF"/>
        <w:spacing w:after="360" w:line="240" w:lineRule="auto"/>
        <w:rPr>
          <w:rFonts w:ascii="Source Sans Pro" w:eastAsia="Times New Roman" w:hAnsi="Source Sans Pro" w:cs="Times New Roman"/>
          <w:color w:val="404040"/>
          <w:spacing w:val="15"/>
          <w:sz w:val="30"/>
          <w:szCs w:val="30"/>
        </w:rPr>
      </w:pPr>
      <w:r w:rsidRPr="00D476E1">
        <w:rPr>
          <w:rFonts w:ascii="Source Sans Pro" w:eastAsia="Times New Roman" w:hAnsi="Source Sans Pro" w:cs="Times New Roman"/>
          <w:color w:val="404040"/>
          <w:spacing w:val="15"/>
          <w:sz w:val="30"/>
          <w:szCs w:val="30"/>
        </w:rPr>
        <w:t>To receive a copy of our third-party independent VPAT, please contact </w:t>
      </w:r>
      <w:hyperlink r:id="rId9" w:history="1">
        <w:r w:rsidRPr="00D476E1">
          <w:rPr>
            <w:rFonts w:ascii="Source Sans Pro" w:eastAsia="Times New Roman" w:hAnsi="Source Sans Pro" w:cs="Times New Roman"/>
            <w:color w:val="408B87"/>
            <w:spacing w:val="15"/>
            <w:sz w:val="30"/>
            <w:szCs w:val="30"/>
            <w:u w:val="single"/>
          </w:rPr>
          <w:t>compliance@meazurelearning.com</w:t>
        </w:r>
      </w:hyperlink>
    </w:p>
    <w:p w14:paraId="16EAB31F" w14:textId="77777777" w:rsidR="00B8229B" w:rsidRDefault="00B8229B">
      <w:bookmarkStart w:id="0" w:name="_GoBack"/>
      <w:bookmarkEnd w:id="0"/>
    </w:p>
    <w:sectPr w:rsidR="00B8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35"/>
    <w:multiLevelType w:val="multilevel"/>
    <w:tmpl w:val="2F78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E1"/>
    <w:rsid w:val="000140C4"/>
    <w:rsid w:val="00B8229B"/>
    <w:rsid w:val="00D4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579B"/>
  <w15:chartTrackingRefBased/>
  <w15:docId w15:val="{6BB07F0A-E3A7-4180-A762-F0AE3F6A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roctoru.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liance@meazur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BB44439425F47B1BEB506B11C0D52" ma:contentTypeVersion="15" ma:contentTypeDescription="Create a new document." ma:contentTypeScope="" ma:versionID="c1dfeaf6585555e4bb9fd160ba792a6a">
  <xsd:schema xmlns:xsd="http://www.w3.org/2001/XMLSchema" xmlns:xs="http://www.w3.org/2001/XMLSchema" xmlns:p="http://schemas.microsoft.com/office/2006/metadata/properties" xmlns:ns3="2d374f2f-045b-47de-ac3b-61347feba856" xmlns:ns4="5e2c3431-0a81-45bb-bfd5-e453bf4789a2" targetNamespace="http://schemas.microsoft.com/office/2006/metadata/properties" ma:root="true" ma:fieldsID="1e88ef39c08f329e71cc09a0f3a25481" ns3:_="" ns4:_="">
    <xsd:import namespace="2d374f2f-045b-47de-ac3b-61347feba856"/>
    <xsd:import namespace="5e2c3431-0a81-45bb-bfd5-e453bf478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74f2f-045b-47de-ac3b-61347feb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c3431-0a81-45bb-bfd5-e453bf478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374f2f-045b-47de-ac3b-61347feba856" xsi:nil="true"/>
  </documentManagement>
</p:properties>
</file>

<file path=customXml/itemProps1.xml><?xml version="1.0" encoding="utf-8"?>
<ds:datastoreItem xmlns:ds="http://schemas.openxmlformats.org/officeDocument/2006/customXml" ds:itemID="{B4B13F1F-14A0-4ED0-AE8B-585D3DE90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74f2f-045b-47de-ac3b-61347feba856"/>
    <ds:schemaRef ds:uri="5e2c3431-0a81-45bb-bfd5-e453bf47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3E65F-C9AD-47D9-AE84-BE9C2D8BAE9E}">
  <ds:schemaRefs>
    <ds:schemaRef ds:uri="http://schemas.microsoft.com/sharepoint/v3/contenttype/forms"/>
  </ds:schemaRefs>
</ds:datastoreItem>
</file>

<file path=customXml/itemProps3.xml><?xml version="1.0" encoding="utf-8"?>
<ds:datastoreItem xmlns:ds="http://schemas.openxmlformats.org/officeDocument/2006/customXml" ds:itemID="{9759CDFD-2D50-45FD-8460-35498D979B3F}">
  <ds:schemaRef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d374f2f-045b-47de-ac3b-61347feba856"/>
    <ds:schemaRef ds:uri="5e2c3431-0a81-45bb-bfd5-e453bf4789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Kerney, Seth J</dc:creator>
  <cp:keywords/>
  <dc:description/>
  <cp:lastModifiedBy>Kerney, Seth J</cp:lastModifiedBy>
  <cp:revision>1</cp:revision>
  <dcterms:created xsi:type="dcterms:W3CDTF">2023-10-16T14:29:00Z</dcterms:created>
  <dcterms:modified xsi:type="dcterms:W3CDTF">2023-10-16T14:29:00Z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0x0101000FCBB44439425F47B1BEB506B11C0D52</vt:lpwstr>
  </property>
</Properties>
</file>