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486D" w14:textId="77777777" w:rsidR="00742409" w:rsidRPr="00AD6CE1" w:rsidRDefault="00742409" w:rsidP="00E6714E">
      <w:pPr>
        <w:pStyle w:val="Heading1"/>
        <w:rPr>
          <w:rFonts w:ascii="Fira Sans Light" w:hAnsi="Fira Sans Light"/>
        </w:rPr>
      </w:pPr>
      <w:r w:rsidRPr="00AD6CE1">
        <w:rPr>
          <w:rFonts w:ascii="Fira Sans Light" w:hAnsi="Fira Sans Light"/>
        </w:rPr>
        <w:t>Accessibility: Designed for All Learners</w:t>
      </w:r>
    </w:p>
    <w:p w14:paraId="579140BC" w14:textId="133E355B" w:rsidR="00265B2B" w:rsidRPr="005A02B8" w:rsidRDefault="00742409" w:rsidP="00247134">
      <w:pPr>
        <w:rPr>
          <w:rFonts w:ascii="Fira Sans Light" w:hAnsi="Fira Sans Light"/>
        </w:rPr>
      </w:pPr>
      <w:r w:rsidRPr="005A02B8">
        <w:rPr>
          <w:rFonts w:ascii="Fira Sans Light" w:hAnsi="Fira Sans Light"/>
        </w:rPr>
        <w:t xml:space="preserve">Wolters Kluwer Health Education is dedicated to continuous improvement in accommodating the needs of all users. To guide our efforts, Wolters Kluwer Health Education </w:t>
      </w:r>
      <w:r w:rsidR="0039782E">
        <w:rPr>
          <w:rFonts w:ascii="Fira Sans Light" w:hAnsi="Fira Sans Light"/>
        </w:rPr>
        <w:t xml:space="preserve">is committed to </w:t>
      </w:r>
      <w:r w:rsidR="00EC0420">
        <w:rPr>
          <w:rFonts w:ascii="Fira Sans Light" w:hAnsi="Fira Sans Light"/>
        </w:rPr>
        <w:t xml:space="preserve">following the </w:t>
      </w:r>
      <w:r w:rsidR="00310DEC" w:rsidRPr="00310DEC">
        <w:rPr>
          <w:rFonts w:ascii="Fira Sans Light" w:hAnsi="Fira Sans Light"/>
        </w:rPr>
        <w:t xml:space="preserve">W3C (World Wide Web Consortium) </w:t>
      </w:r>
      <w:hyperlink r:id="rId5" w:history="1">
        <w:r w:rsidR="00310DEC" w:rsidRPr="00EC35B1">
          <w:rPr>
            <w:rStyle w:val="Hyperlink"/>
            <w:rFonts w:ascii="Fira Sans Light" w:hAnsi="Fira Sans Light"/>
          </w:rPr>
          <w:t>Web Content Accessibility Guidelines 2.1</w:t>
        </w:r>
      </w:hyperlink>
      <w:r w:rsidR="00310DEC" w:rsidRPr="00310DEC">
        <w:rPr>
          <w:rFonts w:ascii="Fira Sans Light" w:hAnsi="Fira Sans Light"/>
        </w:rPr>
        <w:t xml:space="preserve"> (WCAG 2.1 Level</w:t>
      </w:r>
      <w:r w:rsidR="00E3625A">
        <w:rPr>
          <w:rFonts w:ascii="Fira Sans Light" w:hAnsi="Fira Sans Light"/>
        </w:rPr>
        <w:t xml:space="preserve"> </w:t>
      </w:r>
      <w:r w:rsidR="00310DEC" w:rsidRPr="00310DEC">
        <w:rPr>
          <w:rFonts w:ascii="Fira Sans Light" w:hAnsi="Fira Sans Light"/>
        </w:rPr>
        <w:t>AA standards)</w:t>
      </w:r>
      <w:r w:rsidRPr="005A02B8">
        <w:rPr>
          <w:rFonts w:ascii="Fira Sans Light" w:hAnsi="Fira Sans Light"/>
        </w:rPr>
        <w:t>, as our standard for creating digital content. To ensure continual improvement we:</w:t>
      </w:r>
    </w:p>
    <w:p w14:paraId="5FEF63FC" w14:textId="04B1E5B2" w:rsidR="00265B2B" w:rsidRPr="005A02B8" w:rsidRDefault="00742409" w:rsidP="002024EC">
      <w:pPr>
        <w:pStyle w:val="ListParagraph"/>
        <w:numPr>
          <w:ilvl w:val="0"/>
          <w:numId w:val="7"/>
        </w:numPr>
        <w:rPr>
          <w:rFonts w:ascii="Fira Sans Light" w:hAnsi="Fira Sans Light"/>
        </w:rPr>
      </w:pPr>
      <w:r w:rsidRPr="005A02B8">
        <w:rPr>
          <w:rFonts w:ascii="Fira Sans Light" w:hAnsi="Fira Sans Light"/>
        </w:rPr>
        <w:t>Train employees and providers on accessibility guidelines and WCAG 2.</w:t>
      </w:r>
      <w:r w:rsidR="006576EE">
        <w:rPr>
          <w:rFonts w:ascii="Fira Sans Light" w:hAnsi="Fira Sans Light"/>
        </w:rPr>
        <w:t>1 Lev</w:t>
      </w:r>
      <w:r w:rsidR="00201AEC">
        <w:rPr>
          <w:rFonts w:ascii="Fira Sans Light" w:hAnsi="Fira Sans Light"/>
        </w:rPr>
        <w:t>el</w:t>
      </w:r>
      <w:r w:rsidR="0010590B">
        <w:rPr>
          <w:rFonts w:ascii="Fira Sans Light" w:hAnsi="Fira Sans Light"/>
        </w:rPr>
        <w:t xml:space="preserve"> </w:t>
      </w:r>
      <w:r w:rsidR="00201AEC">
        <w:rPr>
          <w:rFonts w:ascii="Fira Sans Light" w:hAnsi="Fira Sans Light"/>
        </w:rPr>
        <w:t>AA</w:t>
      </w:r>
      <w:r w:rsidRPr="005A02B8">
        <w:rPr>
          <w:rFonts w:ascii="Fira Sans Light" w:hAnsi="Fira Sans Light"/>
        </w:rPr>
        <w:t xml:space="preserve"> standards to foster a culture of inclusivity.</w:t>
      </w:r>
    </w:p>
    <w:p w14:paraId="74F71283" w14:textId="77777777" w:rsidR="00265B2B" w:rsidRPr="005A02B8" w:rsidRDefault="00742409" w:rsidP="002024EC">
      <w:pPr>
        <w:pStyle w:val="ListParagraph"/>
        <w:numPr>
          <w:ilvl w:val="0"/>
          <w:numId w:val="7"/>
        </w:numPr>
        <w:rPr>
          <w:rFonts w:ascii="Fira Sans Light" w:hAnsi="Fira Sans Light"/>
        </w:rPr>
      </w:pPr>
      <w:r w:rsidRPr="005A02B8">
        <w:rPr>
          <w:rFonts w:ascii="Fira Sans Light" w:hAnsi="Fira Sans Light"/>
        </w:rPr>
        <w:t>Integrate accessibility and usability standards into our content creation, product development, and quality assurance processes to ensure implementation and compliance with standards.</w:t>
      </w:r>
    </w:p>
    <w:p w14:paraId="05A9E673" w14:textId="77777777" w:rsidR="00265B2B" w:rsidRPr="005A02B8" w:rsidRDefault="00742409" w:rsidP="002024EC">
      <w:pPr>
        <w:pStyle w:val="ListParagraph"/>
        <w:numPr>
          <w:ilvl w:val="0"/>
          <w:numId w:val="7"/>
        </w:numPr>
        <w:rPr>
          <w:rFonts w:ascii="Fira Sans Light" w:hAnsi="Fira Sans Light"/>
        </w:rPr>
      </w:pPr>
      <w:r w:rsidRPr="005A02B8">
        <w:rPr>
          <w:rFonts w:ascii="Fira Sans Light" w:hAnsi="Fira Sans Light"/>
        </w:rPr>
        <w:t>Engage with accessibility advocacy organizations, forums, and user groups to solicit feedback and validate that the software and content we produce is compliant and usable for all learners.</w:t>
      </w:r>
    </w:p>
    <w:p w14:paraId="5A1620AA" w14:textId="22BFB55B" w:rsidR="00742409" w:rsidRPr="005A02B8" w:rsidRDefault="00742409" w:rsidP="002024EC">
      <w:pPr>
        <w:pStyle w:val="ListParagraph"/>
        <w:numPr>
          <w:ilvl w:val="0"/>
          <w:numId w:val="7"/>
        </w:numPr>
        <w:rPr>
          <w:rFonts w:ascii="Fira Sans Light" w:hAnsi="Fira Sans Light"/>
        </w:rPr>
      </w:pPr>
      <w:r w:rsidRPr="005A02B8">
        <w:rPr>
          <w:rFonts w:ascii="Fira Sans Light" w:hAnsi="Fira Sans Light"/>
        </w:rPr>
        <w:t>Solicit feedback from our customers with disabilities or their advocates to inform our practice and ensure customer friendly implementation.</w:t>
      </w:r>
    </w:p>
    <w:p w14:paraId="1DEFF3E6" w14:textId="77777777" w:rsidR="00742409" w:rsidRPr="00742409" w:rsidRDefault="00742409" w:rsidP="00742409">
      <w:pPr>
        <w:spacing w:after="0" w:line="240" w:lineRule="auto"/>
        <w:outlineLvl w:val="1"/>
        <w:rPr>
          <w:rFonts w:ascii="Fira Sans Light" w:eastAsia="Times New Roman" w:hAnsi="Fira Sans Light" w:cs="Times New Roman"/>
          <w:b/>
          <w:bCs/>
          <w:color w:val="000000"/>
        </w:rPr>
      </w:pPr>
      <w:r w:rsidRPr="00742409">
        <w:rPr>
          <w:rFonts w:ascii="Fira Sans Light" w:eastAsia="Times New Roman" w:hAnsi="Fira Sans Light" w:cs="Times New Roman"/>
          <w:b/>
          <w:bCs/>
          <w:color w:val="000000"/>
        </w:rPr>
        <w:t xml:space="preserve">Experiencing Inaccessible Content on </w:t>
      </w:r>
      <w:proofErr w:type="spellStart"/>
      <w:r w:rsidRPr="00742409">
        <w:rPr>
          <w:rFonts w:ascii="Fira Sans Light" w:eastAsia="Times New Roman" w:hAnsi="Fira Sans Light" w:cs="Times New Roman"/>
          <w:b/>
          <w:bCs/>
          <w:color w:val="000000"/>
        </w:rPr>
        <w:t>thePoint</w:t>
      </w:r>
      <w:proofErr w:type="spellEnd"/>
      <w:r w:rsidRPr="00742409">
        <w:rPr>
          <w:rFonts w:ascii="Fira Sans Light" w:eastAsia="Times New Roman" w:hAnsi="Fira Sans Light" w:cs="Times New Roman"/>
          <w:b/>
          <w:bCs/>
          <w:color w:val="000000"/>
        </w:rPr>
        <w:t>? Please let us know.</w:t>
      </w:r>
    </w:p>
    <w:p w14:paraId="196C85BD" w14:textId="77777777" w:rsidR="00742409" w:rsidRPr="00CB4B4E" w:rsidRDefault="00742409" w:rsidP="00AF4B69">
      <w:pPr>
        <w:rPr>
          <w:rFonts w:ascii="Fira Sans Light" w:hAnsi="Fira Sans Light"/>
        </w:rPr>
      </w:pPr>
      <w:r w:rsidRPr="00CB4B4E">
        <w:rPr>
          <w:rFonts w:ascii="Fira Sans Light" w:hAnsi="Fira Sans Light"/>
        </w:rPr>
        <w:t xml:space="preserve">Wolters Kluwer strives to ensure that people with disabilities can successfully access the online digital products and services available through </w:t>
      </w:r>
      <w:proofErr w:type="spellStart"/>
      <w:r w:rsidRPr="00CB4B4E">
        <w:rPr>
          <w:rFonts w:ascii="Fira Sans Light" w:hAnsi="Fira Sans Light"/>
        </w:rPr>
        <w:t>thePoint</w:t>
      </w:r>
      <w:proofErr w:type="spellEnd"/>
      <w:r w:rsidRPr="00CB4B4E">
        <w:rPr>
          <w:rFonts w:ascii="Fira Sans Light" w:hAnsi="Fira Sans Light"/>
        </w:rPr>
        <w:t xml:space="preserve"> portal. If you experience a barrier that affects your ability to access websites, videos, on-line forms, or other features on </w:t>
      </w:r>
      <w:proofErr w:type="spellStart"/>
      <w:r w:rsidRPr="00CB4B4E">
        <w:rPr>
          <w:rFonts w:ascii="Fira Sans Light" w:hAnsi="Fira Sans Light"/>
        </w:rPr>
        <w:t>thePoint</w:t>
      </w:r>
      <w:proofErr w:type="spellEnd"/>
      <w:r w:rsidRPr="00CB4B4E">
        <w:rPr>
          <w:rFonts w:ascii="Fira Sans Light" w:hAnsi="Fira Sans Light"/>
        </w:rPr>
        <w:t>, please send a detailed message to </w:t>
      </w:r>
      <w:hyperlink r:id="rId6" w:tgtFrame="_blank" w:history="1">
        <w:r w:rsidRPr="00CB4B4E">
          <w:rPr>
            <w:rStyle w:val="Hyperlink"/>
            <w:rFonts w:ascii="Fira Sans Light" w:hAnsi="Fira Sans Light"/>
          </w:rPr>
          <w:t>techsupp@lww.com</w:t>
        </w:r>
      </w:hyperlink>
      <w:r w:rsidRPr="00CB4B4E">
        <w:rPr>
          <w:rFonts w:ascii="Fira Sans Light" w:hAnsi="Fira Sans Light"/>
        </w:rPr>
        <w:t>. We will strive to address any identified issues or provide alternative content as soon as possible.</w:t>
      </w:r>
    </w:p>
    <w:p w14:paraId="73536C90" w14:textId="77777777" w:rsidR="00742409" w:rsidRPr="00742409" w:rsidRDefault="00742409" w:rsidP="00742409">
      <w:pPr>
        <w:spacing w:after="0" w:line="240" w:lineRule="auto"/>
        <w:outlineLvl w:val="1"/>
        <w:rPr>
          <w:rFonts w:ascii="Fira Sans Light" w:eastAsia="Times New Roman" w:hAnsi="Fira Sans Light" w:cs="Times New Roman"/>
          <w:b/>
          <w:bCs/>
          <w:color w:val="000000"/>
        </w:rPr>
      </w:pPr>
      <w:r w:rsidRPr="00742409">
        <w:rPr>
          <w:rFonts w:ascii="Fira Sans Light" w:eastAsia="Times New Roman" w:hAnsi="Fira Sans Light" w:cs="Times New Roman"/>
          <w:b/>
          <w:bCs/>
          <w:color w:val="000000"/>
        </w:rPr>
        <w:t>Alternate Format Text</w:t>
      </w:r>
    </w:p>
    <w:p w14:paraId="4E601B15" w14:textId="0DF6387A" w:rsidR="00742409" w:rsidRPr="00742409" w:rsidRDefault="00742409" w:rsidP="0048515F">
      <w:pPr>
        <w:rPr>
          <w:rFonts w:ascii="Fira Sans Light" w:hAnsi="Fira Sans Light"/>
        </w:rPr>
      </w:pPr>
      <w:r w:rsidRPr="00111213">
        <w:rPr>
          <w:rFonts w:ascii="Fira Sans Light" w:hAnsi="Fira Sans Light"/>
        </w:rPr>
        <w:t>Accessible digital files of textbooks for students with print disabilities are available for qualified students upon request at no added cost, provided the student has purchased the print or digital textbook, via </w:t>
      </w:r>
      <w:proofErr w:type="spellStart"/>
      <w:r w:rsidR="00AB029C">
        <w:rPr>
          <w:rFonts w:ascii="Fira Sans Light" w:hAnsi="Fira Sans Light"/>
        </w:rPr>
        <w:fldChar w:fldCharType="begin"/>
      </w:r>
      <w:r w:rsidR="00AB029C">
        <w:rPr>
          <w:rFonts w:ascii="Fira Sans Light" w:hAnsi="Fira Sans Light"/>
        </w:rPr>
        <w:instrText xml:space="preserve"> HYPERLINK "https://www.accesstext.org/" </w:instrText>
      </w:r>
      <w:r w:rsidR="00AB029C">
        <w:rPr>
          <w:rFonts w:ascii="Fira Sans Light" w:hAnsi="Fira Sans Light"/>
        </w:rPr>
        <w:fldChar w:fldCharType="separate"/>
      </w:r>
      <w:r w:rsidRPr="00AB029C">
        <w:rPr>
          <w:rStyle w:val="Hyperlink"/>
          <w:rFonts w:ascii="Fira Sans Light" w:hAnsi="Fira Sans Light"/>
        </w:rPr>
        <w:t>AccessText</w:t>
      </w:r>
      <w:proofErr w:type="spellEnd"/>
      <w:r w:rsidRPr="00AB029C">
        <w:rPr>
          <w:rStyle w:val="Hyperlink"/>
          <w:rFonts w:ascii="Fira Sans Light" w:hAnsi="Fira Sans Light"/>
        </w:rPr>
        <w:t xml:space="preserve"> Network</w:t>
      </w:r>
      <w:r w:rsidR="00AB029C">
        <w:rPr>
          <w:rFonts w:ascii="Fira Sans Light" w:hAnsi="Fira Sans Light"/>
        </w:rPr>
        <w:fldChar w:fldCharType="end"/>
      </w:r>
      <w:r w:rsidRPr="00111213">
        <w:rPr>
          <w:rFonts w:ascii="Fira Sans Light" w:hAnsi="Fira Sans Light"/>
        </w:rPr>
        <w:t>, a clearinghouse for digital textbook files from all major higher education publishers.</w:t>
      </w:r>
    </w:p>
    <w:p w14:paraId="287871D5" w14:textId="77777777" w:rsidR="00C20F6B" w:rsidRDefault="00C20F6B" w:rsidP="00742409">
      <w:pPr>
        <w:spacing w:after="0" w:line="240" w:lineRule="auto"/>
        <w:outlineLvl w:val="1"/>
        <w:rPr>
          <w:rFonts w:ascii="Fira Sans Light" w:eastAsia="Times New Roman" w:hAnsi="Fira Sans Light" w:cs="Times New Roman"/>
          <w:b/>
          <w:bCs/>
          <w:color w:val="222222"/>
        </w:rPr>
      </w:pPr>
    </w:p>
    <w:p w14:paraId="57FBE146" w14:textId="348D36B4" w:rsidR="00742409" w:rsidRPr="00742409" w:rsidRDefault="00742409" w:rsidP="00742409">
      <w:pPr>
        <w:spacing w:after="0" w:line="240" w:lineRule="auto"/>
        <w:outlineLvl w:val="1"/>
        <w:rPr>
          <w:rFonts w:ascii="Fira Sans" w:eastAsia="Times New Roman" w:hAnsi="Fira Sans" w:cs="Times New Roman"/>
          <w:b/>
          <w:bCs/>
          <w:color w:val="222222"/>
          <w:sz w:val="24"/>
          <w:szCs w:val="24"/>
        </w:rPr>
      </w:pPr>
      <w:r w:rsidRPr="00742409">
        <w:rPr>
          <w:rFonts w:ascii="Fira Sans" w:eastAsia="Times New Roman" w:hAnsi="Fira Sans" w:cs="Times New Roman"/>
          <w:b/>
          <w:bCs/>
          <w:color w:val="222222"/>
          <w:sz w:val="24"/>
          <w:szCs w:val="24"/>
        </w:rPr>
        <w:t>VPATs and Accessibility Standards Documentation Available for Download</w:t>
      </w:r>
    </w:p>
    <w:p w14:paraId="74FE22CD" w14:textId="77777777" w:rsidR="00742409" w:rsidRDefault="00742409" w:rsidP="00742409">
      <w:pPr>
        <w:spacing w:after="168" w:line="360" w:lineRule="atLeast"/>
        <w:rPr>
          <w:rFonts w:ascii="Fira Sans Light" w:eastAsia="Times New Roman" w:hAnsi="Fira Sans Light" w:cs="Times New Roman"/>
          <w:color w:val="4C4C4C"/>
        </w:rPr>
      </w:pPr>
      <w:r w:rsidRPr="00742409">
        <w:rPr>
          <w:rFonts w:ascii="Fira Sans Light" w:eastAsia="Times New Roman" w:hAnsi="Fira Sans Light" w:cs="Times New Roman"/>
          <w:color w:val="4C4C4C"/>
        </w:rPr>
        <w:t xml:space="preserve">Below are links to VPATs available for </w:t>
      </w:r>
      <w:proofErr w:type="spellStart"/>
      <w:r w:rsidRPr="00742409">
        <w:rPr>
          <w:rFonts w:ascii="Fira Sans Light" w:eastAsia="Times New Roman" w:hAnsi="Fira Sans Light" w:cs="Times New Roman"/>
          <w:color w:val="4C4C4C"/>
        </w:rPr>
        <w:t>thePoint</w:t>
      </w:r>
      <w:proofErr w:type="spellEnd"/>
      <w:r w:rsidRPr="00742409">
        <w:rPr>
          <w:rFonts w:ascii="Fira Sans Light" w:eastAsia="Times New Roman" w:hAnsi="Fira Sans Light" w:cs="Times New Roman"/>
          <w:color w:val="4C4C4C"/>
        </w:rPr>
        <w:t xml:space="preserve"> portal and products accessed through </w:t>
      </w:r>
      <w:proofErr w:type="spellStart"/>
      <w:r w:rsidRPr="00742409">
        <w:rPr>
          <w:rFonts w:ascii="Fira Sans Light" w:eastAsia="Times New Roman" w:hAnsi="Fira Sans Light" w:cs="Times New Roman"/>
          <w:color w:val="4C4C4C"/>
        </w:rPr>
        <w:t>thePoint</w:t>
      </w:r>
      <w:proofErr w:type="spellEnd"/>
      <w:r w:rsidRPr="00742409">
        <w:rPr>
          <w:rFonts w:ascii="Fira Sans Light" w:eastAsia="Times New Roman" w:hAnsi="Fira Sans Light" w:cs="Times New Roman"/>
          <w:color w:val="4C4C4C"/>
        </w:rPr>
        <w:t>.</w:t>
      </w:r>
    </w:p>
    <w:p w14:paraId="16E3F56A" w14:textId="352CE6EE" w:rsidR="00D572E5" w:rsidRPr="00D97EE0" w:rsidRDefault="00D572E5" w:rsidP="00742409">
      <w:pPr>
        <w:spacing w:after="168" w:line="360" w:lineRule="atLeast"/>
        <w:rPr>
          <w:rFonts w:ascii="Fira Sans Light" w:eastAsia="Times New Roman" w:hAnsi="Fira Sans Light" w:cs="Times New Roman"/>
          <w:color w:val="4C4C4C"/>
        </w:rPr>
      </w:pPr>
      <w:proofErr w:type="spellStart"/>
      <w:r w:rsidRPr="00D97EE0">
        <w:rPr>
          <w:rFonts w:ascii="Fira Sans Light" w:eastAsia="Times New Roman" w:hAnsi="Fira Sans Light" w:cs="Times New Roman"/>
          <w:color w:val="4C4C4C"/>
        </w:rPr>
        <w:t>CoursePoint</w:t>
      </w:r>
      <w:proofErr w:type="spellEnd"/>
      <w:r w:rsidRPr="00D97EE0">
        <w:rPr>
          <w:rFonts w:ascii="Fira Sans Light" w:eastAsia="Times New Roman" w:hAnsi="Fira Sans Light" w:cs="Times New Roman"/>
          <w:color w:val="4C4C4C"/>
        </w:rPr>
        <w:t xml:space="preserve"> and </w:t>
      </w:r>
      <w:proofErr w:type="spellStart"/>
      <w:r w:rsidRPr="00D97EE0">
        <w:rPr>
          <w:rFonts w:ascii="Fira Sans Light" w:eastAsia="Times New Roman" w:hAnsi="Fira Sans Light" w:cs="Times New Roman"/>
          <w:color w:val="4C4C4C"/>
        </w:rPr>
        <w:t>CoursePoint</w:t>
      </w:r>
      <w:proofErr w:type="spellEnd"/>
      <w:r w:rsidRPr="00D97EE0">
        <w:rPr>
          <w:rFonts w:ascii="Fira Sans Light" w:eastAsia="Times New Roman" w:hAnsi="Fira Sans Light" w:cs="Times New Roman"/>
          <w:color w:val="4C4C4C"/>
        </w:rPr>
        <w:t>+ Enhanced</w:t>
      </w:r>
    </w:p>
    <w:p w14:paraId="62020E8E" w14:textId="4CF778CE" w:rsidR="00B0498E" w:rsidRPr="00904F15" w:rsidRDefault="00FC6158" w:rsidP="00742409">
      <w:pPr>
        <w:spacing w:after="168" w:line="360" w:lineRule="atLeast"/>
        <w:rPr>
          <w:rFonts w:ascii="Fira Sans Light" w:eastAsia="Times New Roman" w:hAnsi="Fira Sans Light" w:cs="Times New Roman"/>
        </w:rPr>
      </w:pPr>
      <w:proofErr w:type="spellStart"/>
      <w:r w:rsidRPr="00904F15">
        <w:rPr>
          <w:rFonts w:ascii="Fira Sans Light" w:eastAsia="Times New Roman" w:hAnsi="Fira Sans Light" w:cs="Times New Roman"/>
        </w:rPr>
        <w:t>vSim</w:t>
      </w:r>
      <w:proofErr w:type="spellEnd"/>
      <w:r w:rsidRPr="00904F15">
        <w:rPr>
          <w:rFonts w:ascii="Fira Sans Light" w:eastAsia="Times New Roman" w:hAnsi="Fira Sans Light" w:cs="Times New Roman"/>
        </w:rPr>
        <w:t xml:space="preserve"> for Nursing</w:t>
      </w:r>
    </w:p>
    <w:p w14:paraId="22C79CCE" w14:textId="3C2F50FF" w:rsidR="00FC6158" w:rsidRPr="00D97EE0" w:rsidRDefault="0048212C" w:rsidP="00742409">
      <w:pPr>
        <w:spacing w:after="168" w:line="360" w:lineRule="atLeast"/>
        <w:rPr>
          <w:rFonts w:ascii="Fira Sans Light" w:eastAsia="Times New Roman" w:hAnsi="Fira Sans Light" w:cs="Times New Roman"/>
          <w:color w:val="4C4C4C"/>
        </w:rPr>
      </w:pPr>
      <w:proofErr w:type="spellStart"/>
      <w:r w:rsidRPr="00D97EE0">
        <w:rPr>
          <w:rFonts w:ascii="Fira Sans Light" w:eastAsia="Times New Roman" w:hAnsi="Fira Sans Light" w:cs="Times New Roman"/>
          <w:color w:val="4C4C4C"/>
        </w:rPr>
        <w:t>thePoint</w:t>
      </w:r>
      <w:proofErr w:type="spellEnd"/>
    </w:p>
    <w:p w14:paraId="6419E994" w14:textId="77777777" w:rsidR="006868B9" w:rsidRPr="00BE2582" w:rsidRDefault="006868B9" w:rsidP="00D30AC6">
      <w:pPr>
        <w:rPr>
          <w:rFonts w:ascii="Fira Sans Light" w:hAnsi="Fira Sans Light"/>
          <w:sz w:val="20"/>
          <w:szCs w:val="20"/>
        </w:rPr>
      </w:pPr>
      <w:proofErr w:type="spellStart"/>
      <w:r w:rsidRPr="00BE2582">
        <w:rPr>
          <w:rFonts w:ascii="Fira Sans Light" w:hAnsi="Fira Sans Light"/>
          <w:sz w:val="20"/>
          <w:szCs w:val="20"/>
        </w:rPr>
        <w:t>thePoint</w:t>
      </w:r>
      <w:proofErr w:type="spellEnd"/>
      <w:r w:rsidRPr="00BE2582">
        <w:rPr>
          <w:rFonts w:ascii="Fira Sans Light" w:hAnsi="Fira Sans Light"/>
          <w:sz w:val="20"/>
          <w:szCs w:val="20"/>
        </w:rPr>
        <w:t xml:space="preserve"> VPAT covers the following products delivered through </w:t>
      </w:r>
      <w:proofErr w:type="spellStart"/>
      <w:r w:rsidRPr="00BE2582">
        <w:rPr>
          <w:rFonts w:ascii="Fira Sans Light" w:hAnsi="Fira Sans Light"/>
          <w:sz w:val="20"/>
          <w:szCs w:val="20"/>
        </w:rPr>
        <w:t>thePoint</w:t>
      </w:r>
      <w:proofErr w:type="spellEnd"/>
      <w:r w:rsidRPr="00BE2582">
        <w:rPr>
          <w:rFonts w:ascii="Fira Sans Light" w:hAnsi="Fira Sans Light"/>
          <w:sz w:val="20"/>
          <w:szCs w:val="20"/>
        </w:rPr>
        <w:t xml:space="preserve"> portal:</w:t>
      </w:r>
    </w:p>
    <w:p w14:paraId="649A544D" w14:textId="00620910" w:rsidR="00995874" w:rsidRPr="00BE2582" w:rsidRDefault="00FE0794" w:rsidP="003B6D7B">
      <w:pPr>
        <w:pStyle w:val="ListParagraph"/>
        <w:numPr>
          <w:ilvl w:val="0"/>
          <w:numId w:val="9"/>
        </w:numPr>
        <w:rPr>
          <w:rFonts w:ascii="Fira Sans Light" w:hAnsi="Fira Sans Light"/>
          <w:sz w:val="20"/>
          <w:szCs w:val="20"/>
        </w:rPr>
      </w:pPr>
      <w:r w:rsidRPr="00BE2582">
        <w:rPr>
          <w:rFonts w:ascii="Fira Sans Light" w:hAnsi="Fira Sans Light"/>
          <w:sz w:val="20"/>
          <w:szCs w:val="20"/>
        </w:rPr>
        <w:t>Textbook Digital Resource Sites</w:t>
      </w:r>
    </w:p>
    <w:p w14:paraId="12DC6391" w14:textId="446FB979" w:rsidR="00FE0794" w:rsidRPr="00BE2582" w:rsidRDefault="00FE0794" w:rsidP="003B6D7B">
      <w:pPr>
        <w:pStyle w:val="ListParagraph"/>
        <w:numPr>
          <w:ilvl w:val="0"/>
          <w:numId w:val="9"/>
        </w:numPr>
        <w:rPr>
          <w:rFonts w:ascii="Fira Sans Light" w:hAnsi="Fira Sans Light"/>
          <w:sz w:val="20"/>
          <w:szCs w:val="20"/>
        </w:rPr>
      </w:pPr>
      <w:proofErr w:type="spellStart"/>
      <w:r w:rsidRPr="00BE2582">
        <w:rPr>
          <w:rFonts w:ascii="Fira Sans Light" w:hAnsi="Fira Sans Light"/>
          <w:sz w:val="20"/>
          <w:szCs w:val="20"/>
        </w:rPr>
        <w:t>CoursePoint</w:t>
      </w:r>
      <w:proofErr w:type="spellEnd"/>
      <w:r w:rsidRPr="00BE2582">
        <w:rPr>
          <w:rFonts w:ascii="Fira Sans Light" w:hAnsi="Fira Sans Light"/>
          <w:sz w:val="20"/>
          <w:szCs w:val="20"/>
        </w:rPr>
        <w:t xml:space="preserve"> for Nursing Concepts</w:t>
      </w:r>
      <w:r w:rsidR="007A58E8">
        <w:rPr>
          <w:rFonts w:ascii="Fira Sans Light" w:hAnsi="Fira Sans Light"/>
          <w:sz w:val="20"/>
          <w:szCs w:val="20"/>
        </w:rPr>
        <w:t xml:space="preserve"> v1.0</w:t>
      </w:r>
    </w:p>
    <w:p w14:paraId="0C4CE5FB" w14:textId="77777777" w:rsidR="006868B9" w:rsidRDefault="006868B9" w:rsidP="00742409">
      <w:pPr>
        <w:spacing w:after="168" w:line="360" w:lineRule="atLeast"/>
        <w:rPr>
          <w:rFonts w:ascii="Fira Sans Light" w:eastAsia="Times New Roman" w:hAnsi="Fira Sans Light" w:cs="Times New Roman"/>
          <w:color w:val="4C4C4C"/>
        </w:rPr>
      </w:pPr>
    </w:p>
    <w:p w14:paraId="7224A443" w14:textId="5495A1EB" w:rsidR="0048212C" w:rsidRPr="00D97EE0" w:rsidRDefault="00AE7C03" w:rsidP="00742409">
      <w:pPr>
        <w:spacing w:after="168" w:line="360" w:lineRule="atLeast"/>
        <w:rPr>
          <w:rFonts w:ascii="Fira Sans Light" w:eastAsia="Times New Roman" w:hAnsi="Fira Sans Light" w:cs="Times New Roman"/>
          <w:color w:val="4C4C4C"/>
        </w:rPr>
      </w:pPr>
      <w:r w:rsidRPr="00D97EE0">
        <w:rPr>
          <w:rFonts w:ascii="Fira Sans Light" w:eastAsia="Times New Roman" w:hAnsi="Fira Sans Light" w:cs="Times New Roman"/>
          <w:color w:val="4C4C4C"/>
        </w:rPr>
        <w:t xml:space="preserve">Lippincott </w:t>
      </w:r>
      <w:proofErr w:type="spellStart"/>
      <w:r w:rsidRPr="00D97EE0">
        <w:rPr>
          <w:rFonts w:ascii="Fira Sans Light" w:eastAsia="Times New Roman" w:hAnsi="Fira Sans Light" w:cs="Times New Roman"/>
          <w:color w:val="4C4C4C"/>
        </w:rPr>
        <w:t>DocuCare</w:t>
      </w:r>
      <w:proofErr w:type="spellEnd"/>
    </w:p>
    <w:p w14:paraId="22579207" w14:textId="7A12BCF7" w:rsidR="00AE7C03" w:rsidRPr="00D97EE0" w:rsidRDefault="001057B1" w:rsidP="00742409">
      <w:pPr>
        <w:spacing w:after="168" w:line="360" w:lineRule="atLeast"/>
        <w:rPr>
          <w:rFonts w:ascii="Fira Sans Light" w:eastAsia="Times New Roman" w:hAnsi="Fira Sans Light" w:cs="Times New Roman"/>
          <w:color w:val="4C4C4C"/>
        </w:rPr>
      </w:pPr>
      <w:r w:rsidRPr="00D97EE0">
        <w:rPr>
          <w:rFonts w:ascii="Fira Sans Light" w:eastAsia="Times New Roman" w:hAnsi="Fira Sans Light" w:cs="Times New Roman"/>
          <w:color w:val="4C4C4C"/>
        </w:rPr>
        <w:t>Lippincott Clinical Experiences</w:t>
      </w:r>
    </w:p>
    <w:p w14:paraId="1ECEF8A5" w14:textId="422B9C4D" w:rsidR="00F813B8" w:rsidRPr="00742409" w:rsidRDefault="00F813B8" w:rsidP="00742409">
      <w:pPr>
        <w:spacing w:after="168" w:line="360" w:lineRule="atLeast"/>
        <w:rPr>
          <w:rFonts w:ascii="Fira Sans Light" w:eastAsia="Times New Roman" w:hAnsi="Fira Sans Light" w:cs="Times New Roman"/>
          <w:color w:val="4C4C4C"/>
        </w:rPr>
      </w:pPr>
      <w:proofErr w:type="spellStart"/>
      <w:r w:rsidRPr="00D97EE0">
        <w:rPr>
          <w:rFonts w:ascii="Fira Sans Light" w:eastAsia="Times New Roman" w:hAnsi="Fira Sans Light" w:cs="Times New Roman"/>
          <w:color w:val="4C4C4C"/>
        </w:rPr>
        <w:t>PrepU</w:t>
      </w:r>
      <w:proofErr w:type="spellEnd"/>
      <w:r w:rsidRPr="00D97EE0">
        <w:rPr>
          <w:rFonts w:ascii="Fira Sans Light" w:eastAsia="Times New Roman" w:hAnsi="Fira Sans Light" w:cs="Times New Roman"/>
          <w:color w:val="4C4C4C"/>
        </w:rPr>
        <w:t xml:space="preserve"> and </w:t>
      </w:r>
      <w:proofErr w:type="spellStart"/>
      <w:r w:rsidRPr="00D97EE0">
        <w:rPr>
          <w:rFonts w:ascii="Fira Sans Light" w:eastAsia="Times New Roman" w:hAnsi="Fira Sans Light" w:cs="Times New Roman"/>
          <w:color w:val="4C4C4C"/>
        </w:rPr>
        <w:t>PassPoint</w:t>
      </w:r>
      <w:proofErr w:type="spellEnd"/>
    </w:p>
    <w:p w14:paraId="3B805B06" w14:textId="61164AAF" w:rsidR="00742409" w:rsidRPr="00742409" w:rsidRDefault="00E3625A" w:rsidP="00742409">
      <w:pPr>
        <w:spacing w:after="0" w:line="240" w:lineRule="auto"/>
        <w:rPr>
          <w:rFonts w:ascii="Fira Sans Light" w:eastAsia="Times New Roman" w:hAnsi="Fira Sans Light" w:cs="Times New Roman"/>
        </w:rPr>
      </w:pPr>
      <w:hyperlink r:id="rId7" w:tgtFrame="_blank" w:history="1">
        <w:r w:rsidR="00742409" w:rsidRPr="00742409">
          <w:rPr>
            <w:rFonts w:ascii="Fira Sans Light" w:eastAsia="Times New Roman" w:hAnsi="Fira Sans Light" w:cs="Times New Roman"/>
          </w:rPr>
          <w:t>eBooks–VitalSource Bookshelf and VitalSource eBooks VPATs </w:t>
        </w:r>
      </w:hyperlink>
    </w:p>
    <w:p w14:paraId="4630D1CA" w14:textId="77777777" w:rsidR="00742409" w:rsidRDefault="00742409" w:rsidP="00BE2582">
      <w:pPr>
        <w:spacing w:after="0" w:line="276" w:lineRule="atLeast"/>
        <w:rPr>
          <w:rFonts w:ascii="Fira Sans Light" w:eastAsia="Times New Roman" w:hAnsi="Fira Sans Light" w:cs="Times New Roman"/>
          <w:color w:val="222222"/>
          <w:sz w:val="20"/>
          <w:szCs w:val="20"/>
        </w:rPr>
      </w:pPr>
      <w:r w:rsidRPr="00742409">
        <w:rPr>
          <w:rFonts w:ascii="Fira Sans Light" w:eastAsia="Times New Roman" w:hAnsi="Fira Sans Light" w:cs="Times New Roman"/>
          <w:color w:val="222222"/>
          <w:sz w:val="20"/>
          <w:szCs w:val="20"/>
        </w:rPr>
        <w:t xml:space="preserve">Wolters Kluwer has partnered with </w:t>
      </w:r>
      <w:proofErr w:type="spellStart"/>
      <w:r w:rsidRPr="00742409">
        <w:rPr>
          <w:rFonts w:ascii="Fira Sans Light" w:eastAsia="Times New Roman" w:hAnsi="Fira Sans Light" w:cs="Times New Roman"/>
          <w:color w:val="222222"/>
          <w:sz w:val="20"/>
          <w:szCs w:val="20"/>
        </w:rPr>
        <w:t>Vitalsource</w:t>
      </w:r>
      <w:proofErr w:type="spellEnd"/>
      <w:r w:rsidRPr="00742409">
        <w:rPr>
          <w:rFonts w:ascii="Fira Sans Light" w:eastAsia="Times New Roman" w:hAnsi="Fira Sans Light" w:cs="Times New Roman"/>
          <w:color w:val="222222"/>
          <w:sz w:val="20"/>
          <w:szCs w:val="20"/>
        </w:rPr>
        <w:t xml:space="preserve">, an industry leader in accessibility support, to deliver our </w:t>
      </w:r>
      <w:proofErr w:type="spellStart"/>
      <w:r w:rsidRPr="00742409">
        <w:rPr>
          <w:rFonts w:ascii="Fira Sans Light" w:eastAsia="Times New Roman" w:hAnsi="Fira Sans Light" w:cs="Times New Roman"/>
          <w:color w:val="222222"/>
          <w:sz w:val="20"/>
          <w:szCs w:val="20"/>
        </w:rPr>
        <w:t>ebooks</w:t>
      </w:r>
      <w:proofErr w:type="spellEnd"/>
      <w:r w:rsidRPr="00742409">
        <w:rPr>
          <w:rFonts w:ascii="Fira Sans Light" w:eastAsia="Times New Roman" w:hAnsi="Fira Sans Light" w:cs="Times New Roman"/>
          <w:color w:val="222222"/>
          <w:sz w:val="20"/>
          <w:szCs w:val="20"/>
        </w:rPr>
        <w:t>. For details on VitalSource’s accessibility policy and to download their Section 508 VPATs please </w:t>
      </w:r>
      <w:hyperlink r:id="rId8" w:tgtFrame="_blank" w:history="1">
        <w:r w:rsidRPr="00742409">
          <w:rPr>
            <w:rFonts w:ascii="Fira Sans Light" w:eastAsia="Times New Roman" w:hAnsi="Fira Sans Light" w:cs="Times New Roman"/>
            <w:color w:val="2E6CA2"/>
            <w:sz w:val="20"/>
            <w:szCs w:val="20"/>
          </w:rPr>
          <w:t>visit the VitalSource website</w:t>
        </w:r>
      </w:hyperlink>
      <w:r w:rsidRPr="00742409">
        <w:rPr>
          <w:rFonts w:ascii="Fira Sans Light" w:eastAsia="Times New Roman" w:hAnsi="Fira Sans Light" w:cs="Times New Roman"/>
          <w:color w:val="222222"/>
          <w:sz w:val="20"/>
          <w:szCs w:val="20"/>
        </w:rPr>
        <w:t>.</w:t>
      </w:r>
    </w:p>
    <w:p w14:paraId="5B377142" w14:textId="77777777" w:rsidR="00BF638F" w:rsidRDefault="00BF638F" w:rsidP="00E9394A">
      <w:pPr>
        <w:spacing w:after="0" w:line="276" w:lineRule="atLeast"/>
        <w:ind w:left="720"/>
        <w:rPr>
          <w:rFonts w:ascii="Fira Sans Light" w:eastAsia="Times New Roman" w:hAnsi="Fira Sans Light" w:cs="Times New Roman"/>
          <w:color w:val="222222"/>
          <w:sz w:val="20"/>
          <w:szCs w:val="20"/>
        </w:rPr>
      </w:pPr>
    </w:p>
    <w:p w14:paraId="32A1B55C" w14:textId="35C6F4DC" w:rsidR="00BF638F" w:rsidRPr="00742409" w:rsidRDefault="00BF638F" w:rsidP="00BF638F">
      <w:pPr>
        <w:spacing w:after="0" w:line="276" w:lineRule="atLeast"/>
        <w:rPr>
          <w:rFonts w:ascii="Fira Sans Light" w:eastAsia="Times New Roman" w:hAnsi="Fira Sans Light" w:cs="Times New Roman"/>
          <w:color w:val="222222"/>
        </w:rPr>
      </w:pPr>
      <w:r w:rsidRPr="00D97EE0">
        <w:rPr>
          <w:rFonts w:ascii="Fira Sans Light" w:eastAsia="Times New Roman" w:hAnsi="Fira Sans Light" w:cs="Times New Roman"/>
          <w:color w:val="222222"/>
        </w:rPr>
        <w:t>Lippincott Advisor</w:t>
      </w:r>
    </w:p>
    <w:p w14:paraId="47F8B51C" w14:textId="77777777" w:rsidR="00F862DF" w:rsidRDefault="00F862DF" w:rsidP="00742409">
      <w:pPr>
        <w:spacing w:after="0" w:line="240" w:lineRule="auto"/>
        <w:outlineLvl w:val="1"/>
        <w:rPr>
          <w:rFonts w:ascii="Fira Sans" w:eastAsia="Times New Roman" w:hAnsi="Fira Sans" w:cs="Times New Roman"/>
          <w:sz w:val="24"/>
          <w:szCs w:val="24"/>
        </w:rPr>
      </w:pPr>
    </w:p>
    <w:p w14:paraId="2E03C634" w14:textId="1E088590" w:rsidR="00742409" w:rsidRPr="00742409" w:rsidRDefault="00742409" w:rsidP="00742409">
      <w:pPr>
        <w:spacing w:after="0" w:line="240" w:lineRule="auto"/>
        <w:outlineLvl w:val="1"/>
        <w:rPr>
          <w:rFonts w:ascii="Fira Sans" w:eastAsia="Times New Roman" w:hAnsi="Fira Sans" w:cs="Times New Roman"/>
          <w:b/>
          <w:bCs/>
          <w:color w:val="222222"/>
          <w:sz w:val="24"/>
          <w:szCs w:val="24"/>
        </w:rPr>
      </w:pPr>
      <w:r w:rsidRPr="00742409">
        <w:rPr>
          <w:rFonts w:ascii="Fira Sans" w:eastAsia="Times New Roman" w:hAnsi="Fira Sans" w:cs="Times New Roman"/>
          <w:b/>
          <w:bCs/>
          <w:color w:val="222222"/>
          <w:sz w:val="24"/>
          <w:szCs w:val="24"/>
        </w:rPr>
        <w:t>Downloadable Files</w:t>
      </w:r>
    </w:p>
    <w:p w14:paraId="2C332C8F" w14:textId="77777777" w:rsidR="009D3DAF" w:rsidRPr="00CB4B4E" w:rsidRDefault="00742409" w:rsidP="00CB4B4E">
      <w:pPr>
        <w:rPr>
          <w:rFonts w:ascii="Fira Sans Light" w:hAnsi="Fira Sans Light"/>
        </w:rPr>
      </w:pPr>
      <w:r w:rsidRPr="00CB4B4E">
        <w:rPr>
          <w:rFonts w:ascii="Fira Sans Light" w:hAnsi="Fira Sans Light"/>
        </w:rPr>
        <w:t>Since 2018, downloadable resource files for use in applications such as Word, Excel, PowerPoint, and Adobe Acrobat are created and tested using the applications’ accessibility checker functionality in conformance with the respective publishers’ accessibility guidelines.</w:t>
      </w:r>
    </w:p>
    <w:p w14:paraId="21C3D40B" w14:textId="027DB91D" w:rsidR="00742409" w:rsidRPr="00742409" w:rsidRDefault="00E3625A" w:rsidP="009D3DAF">
      <w:pPr>
        <w:spacing w:after="168" w:line="360" w:lineRule="atLeast"/>
        <w:rPr>
          <w:rFonts w:ascii="Fira Sans" w:eastAsia="Times New Roman" w:hAnsi="Fira Sans" w:cs="Times New Roman"/>
          <w:color w:val="4C4C4C"/>
        </w:rPr>
      </w:pPr>
      <w:hyperlink r:id="rId9" w:tgtFrame="_blank" w:history="1">
        <w:r w:rsidR="00742409" w:rsidRPr="00742409">
          <w:rPr>
            <w:rFonts w:ascii="Fira Sans" w:eastAsia="Times New Roman" w:hAnsi="Fira Sans" w:cs="Times New Roman"/>
            <w:color w:val="2E6CA2"/>
          </w:rPr>
          <w:t>Microsoft Guidelines for Accessibility Compliance</w:t>
        </w:r>
      </w:hyperlink>
    </w:p>
    <w:p w14:paraId="626A9B80" w14:textId="21D27D24" w:rsidR="0028656E" w:rsidRDefault="00E3625A" w:rsidP="006F3CCB">
      <w:pPr>
        <w:spacing w:after="0" w:line="240" w:lineRule="auto"/>
        <w:rPr>
          <w:rFonts w:ascii="Fira Sans" w:eastAsia="Times New Roman" w:hAnsi="Fira Sans" w:cs="Times New Roman"/>
        </w:rPr>
      </w:pPr>
      <w:hyperlink r:id="rId10" w:tgtFrame="_blank" w:history="1">
        <w:r w:rsidR="00742409" w:rsidRPr="00742409">
          <w:rPr>
            <w:rFonts w:ascii="Fira Sans" w:eastAsia="Times New Roman" w:hAnsi="Fira Sans" w:cs="Times New Roman"/>
            <w:color w:val="2E6CA2"/>
          </w:rPr>
          <w:t>Adobe Guidelines for Accessibility Compliance</w:t>
        </w:r>
      </w:hyperlink>
    </w:p>
    <w:p w14:paraId="5AF6D20C" w14:textId="77777777" w:rsidR="006F3CCB" w:rsidRPr="006F3CCB" w:rsidRDefault="006F3CCB" w:rsidP="006F3CCB">
      <w:pPr>
        <w:spacing w:after="0" w:line="240" w:lineRule="auto"/>
        <w:rPr>
          <w:rFonts w:ascii="Fira Sans" w:eastAsia="Times New Roman" w:hAnsi="Fira Sans" w:cs="Times New Roman"/>
        </w:rPr>
      </w:pPr>
    </w:p>
    <w:sectPr w:rsidR="006F3CCB" w:rsidRPr="006F3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10"/>
    <w:multiLevelType w:val="hybridMultilevel"/>
    <w:tmpl w:val="9AC2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916"/>
    <w:multiLevelType w:val="hybridMultilevel"/>
    <w:tmpl w:val="11D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1ED7"/>
    <w:multiLevelType w:val="hybridMultilevel"/>
    <w:tmpl w:val="C01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967CE"/>
    <w:multiLevelType w:val="multilevel"/>
    <w:tmpl w:val="0FE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F266B"/>
    <w:multiLevelType w:val="multilevel"/>
    <w:tmpl w:val="0392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13615"/>
    <w:multiLevelType w:val="multilevel"/>
    <w:tmpl w:val="04E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13189"/>
    <w:multiLevelType w:val="multilevel"/>
    <w:tmpl w:val="FFE2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7139A0"/>
    <w:multiLevelType w:val="hybridMultilevel"/>
    <w:tmpl w:val="F7CA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5E3"/>
    <w:multiLevelType w:val="hybridMultilevel"/>
    <w:tmpl w:val="66E0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A42CC"/>
    <w:multiLevelType w:val="hybridMultilevel"/>
    <w:tmpl w:val="BF7E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37131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27436630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13344876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67280494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143431082">
    <w:abstractNumId w:val="7"/>
  </w:num>
  <w:num w:numId="6" w16cid:durableId="187062140">
    <w:abstractNumId w:val="0"/>
  </w:num>
  <w:num w:numId="7" w16cid:durableId="491070261">
    <w:abstractNumId w:val="8"/>
  </w:num>
  <w:num w:numId="8" w16cid:durableId="199781209">
    <w:abstractNumId w:val="2"/>
  </w:num>
  <w:num w:numId="9" w16cid:durableId="896088874">
    <w:abstractNumId w:val="1"/>
  </w:num>
  <w:num w:numId="10" w16cid:durableId="3106724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09"/>
    <w:rsid w:val="000026AD"/>
    <w:rsid w:val="00070248"/>
    <w:rsid w:val="001057B1"/>
    <w:rsid w:val="0010590B"/>
    <w:rsid w:val="00111213"/>
    <w:rsid w:val="001B3BD4"/>
    <w:rsid w:val="00201AEC"/>
    <w:rsid w:val="002024EC"/>
    <w:rsid w:val="00240B12"/>
    <w:rsid w:val="00247134"/>
    <w:rsid w:val="00265B2B"/>
    <w:rsid w:val="0028656E"/>
    <w:rsid w:val="00302954"/>
    <w:rsid w:val="00310DEC"/>
    <w:rsid w:val="00357169"/>
    <w:rsid w:val="00372F89"/>
    <w:rsid w:val="0039782E"/>
    <w:rsid w:val="003B6D7B"/>
    <w:rsid w:val="00403F2A"/>
    <w:rsid w:val="00471E2B"/>
    <w:rsid w:val="0048212C"/>
    <w:rsid w:val="0048515F"/>
    <w:rsid w:val="004B3B5A"/>
    <w:rsid w:val="004D1435"/>
    <w:rsid w:val="004E087A"/>
    <w:rsid w:val="00524FCA"/>
    <w:rsid w:val="00560077"/>
    <w:rsid w:val="005A02B8"/>
    <w:rsid w:val="00642F04"/>
    <w:rsid w:val="006434C7"/>
    <w:rsid w:val="006576EE"/>
    <w:rsid w:val="006868B9"/>
    <w:rsid w:val="006A4206"/>
    <w:rsid w:val="006F3CCB"/>
    <w:rsid w:val="007068EC"/>
    <w:rsid w:val="007402B2"/>
    <w:rsid w:val="00742409"/>
    <w:rsid w:val="0076126C"/>
    <w:rsid w:val="00773BD3"/>
    <w:rsid w:val="007A58E8"/>
    <w:rsid w:val="007B22BB"/>
    <w:rsid w:val="007D467F"/>
    <w:rsid w:val="0085260C"/>
    <w:rsid w:val="00866A89"/>
    <w:rsid w:val="0088177A"/>
    <w:rsid w:val="008F56B8"/>
    <w:rsid w:val="00904F15"/>
    <w:rsid w:val="00956E68"/>
    <w:rsid w:val="009942BB"/>
    <w:rsid w:val="00995874"/>
    <w:rsid w:val="009B6B66"/>
    <w:rsid w:val="009D3DAF"/>
    <w:rsid w:val="009E4A8B"/>
    <w:rsid w:val="00AB029C"/>
    <w:rsid w:val="00AC7FD6"/>
    <w:rsid w:val="00AD6CE1"/>
    <w:rsid w:val="00AE7C03"/>
    <w:rsid w:val="00AF4318"/>
    <w:rsid w:val="00AF4B69"/>
    <w:rsid w:val="00B0498E"/>
    <w:rsid w:val="00B47FF4"/>
    <w:rsid w:val="00B8562C"/>
    <w:rsid w:val="00BD3871"/>
    <w:rsid w:val="00BE2582"/>
    <w:rsid w:val="00BF638F"/>
    <w:rsid w:val="00C20F6B"/>
    <w:rsid w:val="00C32846"/>
    <w:rsid w:val="00C73C57"/>
    <w:rsid w:val="00C948E3"/>
    <w:rsid w:val="00CB4B4E"/>
    <w:rsid w:val="00D05884"/>
    <w:rsid w:val="00D10949"/>
    <w:rsid w:val="00D2177A"/>
    <w:rsid w:val="00D25BCE"/>
    <w:rsid w:val="00D30AC6"/>
    <w:rsid w:val="00D5350D"/>
    <w:rsid w:val="00D572E5"/>
    <w:rsid w:val="00D603AD"/>
    <w:rsid w:val="00D97EE0"/>
    <w:rsid w:val="00E3625A"/>
    <w:rsid w:val="00E6714E"/>
    <w:rsid w:val="00E724C1"/>
    <w:rsid w:val="00E9394A"/>
    <w:rsid w:val="00EB37CA"/>
    <w:rsid w:val="00EC0420"/>
    <w:rsid w:val="00EC35B1"/>
    <w:rsid w:val="00ED02FE"/>
    <w:rsid w:val="00F11751"/>
    <w:rsid w:val="00F44604"/>
    <w:rsid w:val="00F813B8"/>
    <w:rsid w:val="00F862DF"/>
    <w:rsid w:val="00FC6158"/>
    <w:rsid w:val="00FE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6888"/>
  <w15:chartTrackingRefBased/>
  <w15:docId w15:val="{E84D9CB4-4D15-4F14-983D-72AE619F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2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2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4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24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24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2409"/>
    <w:rPr>
      <w:color w:val="0000FF"/>
      <w:u w:val="single"/>
    </w:rPr>
  </w:style>
  <w:style w:type="paragraph" w:customStyle="1" w:styleId="bullet">
    <w:name w:val="bullet"/>
    <w:basedOn w:val="Normal"/>
    <w:rsid w:val="007424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5B2B"/>
    <w:pPr>
      <w:ind w:left="720"/>
      <w:contextualSpacing/>
    </w:pPr>
  </w:style>
  <w:style w:type="character" w:styleId="UnresolvedMention">
    <w:name w:val="Unresolved Mention"/>
    <w:basedOn w:val="DefaultParagraphFont"/>
    <w:uiPriority w:val="99"/>
    <w:semiHidden/>
    <w:unhideWhenUsed/>
    <w:rsid w:val="00AB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585">
      <w:bodyDiv w:val="1"/>
      <w:marLeft w:val="0"/>
      <w:marRight w:val="0"/>
      <w:marTop w:val="0"/>
      <w:marBottom w:val="0"/>
      <w:divBdr>
        <w:top w:val="none" w:sz="0" w:space="0" w:color="auto"/>
        <w:left w:val="none" w:sz="0" w:space="0" w:color="auto"/>
        <w:bottom w:val="none" w:sz="0" w:space="0" w:color="auto"/>
        <w:right w:val="none" w:sz="0" w:space="0" w:color="auto"/>
      </w:divBdr>
      <w:divsChild>
        <w:div w:id="1445922595">
          <w:marLeft w:val="0"/>
          <w:marRight w:val="0"/>
          <w:marTop w:val="0"/>
          <w:marBottom w:val="0"/>
          <w:divBdr>
            <w:top w:val="none" w:sz="0" w:space="0" w:color="auto"/>
            <w:left w:val="none" w:sz="0" w:space="0" w:color="auto"/>
            <w:bottom w:val="none" w:sz="0" w:space="0" w:color="auto"/>
            <w:right w:val="none" w:sz="0" w:space="0" w:color="auto"/>
          </w:divBdr>
          <w:divsChild>
            <w:div w:id="5969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vitalsource.com/hc/en-us/categories/200184597" TargetMode="External"/><Relationship Id="rId3" Type="http://schemas.openxmlformats.org/officeDocument/2006/relationships/settings" Target="settings.xml"/><Relationship Id="rId7" Type="http://schemas.openxmlformats.org/officeDocument/2006/relationships/hyperlink" Target="https://support.vitalsource.com/hc/en-us/categories/2001845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supp@lww.com" TargetMode="External"/><Relationship Id="rId11" Type="http://schemas.openxmlformats.org/officeDocument/2006/relationships/fontTable" Target="fontTable.xml"/><Relationship Id="rId5" Type="http://schemas.openxmlformats.org/officeDocument/2006/relationships/hyperlink" Target="https://www.w3.org/TR/WCAG21/" TargetMode="External"/><Relationship Id="rId10" Type="http://schemas.openxmlformats.org/officeDocument/2006/relationships/hyperlink" Target="https://helpx.adobe.com/acrobat/using/create-verify-pdf-accessibility.html" TargetMode="External"/><Relationship Id="rId4" Type="http://schemas.openxmlformats.org/officeDocument/2006/relationships/webSettings" Target="webSettings.xml"/><Relationship Id="rId9" Type="http://schemas.openxmlformats.org/officeDocument/2006/relationships/hyperlink" Target="https://www.microsoft.com/en-us/accessibility/resources?activetab=pivot_1:primary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 Mark</dc:creator>
  <cp:keywords/>
  <dc:description/>
  <cp:lastModifiedBy>Foss, Mark</cp:lastModifiedBy>
  <cp:revision>93</cp:revision>
  <dcterms:created xsi:type="dcterms:W3CDTF">2023-06-21T19:01:00Z</dcterms:created>
  <dcterms:modified xsi:type="dcterms:W3CDTF">2023-06-22T18:28:00Z</dcterms:modified>
</cp:coreProperties>
</file>