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DABB9" w14:textId="77777777" w:rsidR="00B2646D" w:rsidRDefault="00B2646D" w:rsidP="00B2646D">
      <w:pPr>
        <w:pStyle w:val="Title"/>
      </w:pPr>
      <w:r w:rsidRPr="00B2646D">
        <w:t>Accessibility Roadmap Template</w:t>
      </w:r>
    </w:p>
    <w:p w14:paraId="7CADABBC" w14:textId="77777777" w:rsidR="000E41B9" w:rsidRDefault="00C60DC2" w:rsidP="00324CD8">
      <w:pPr>
        <w:pStyle w:val="Heading1"/>
      </w:pPr>
      <w:r>
        <w:t>Instructions</w:t>
      </w:r>
    </w:p>
    <w:p w14:paraId="7CADABBF" w14:textId="77777777" w:rsidR="00850E1C" w:rsidRDefault="00D627BF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Product/Vendor Informatio</w:t>
      </w:r>
      <w:r>
        <w:rPr>
          <w:b/>
        </w:rPr>
        <w:t>n:</w:t>
      </w:r>
      <w:r w:rsidRPr="00D627BF">
        <w:t xml:space="preserve"> P</w:t>
      </w:r>
      <w:r w:rsidR="00850E1C">
        <w:t>rovide the information requested</w:t>
      </w:r>
    </w:p>
    <w:p w14:paraId="7CADABC0" w14:textId="77777777" w:rsidR="00324CD8" w:rsidRDefault="00324CD8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Issue</w:t>
      </w:r>
      <w:r w:rsidR="00850E1C" w:rsidRPr="00D627BF">
        <w:rPr>
          <w:b/>
        </w:rPr>
        <w:t xml:space="preserve"> Descriptio</w:t>
      </w:r>
      <w:r w:rsidR="00D627BF">
        <w:rPr>
          <w:b/>
        </w:rPr>
        <w:t>n:</w:t>
      </w:r>
      <w:r w:rsidR="00D627BF">
        <w:t xml:space="preserve"> L</w:t>
      </w:r>
      <w:r w:rsidR="00C60DC2">
        <w:t xml:space="preserve">ist each </w:t>
      </w:r>
      <w:r w:rsidR="00F70459">
        <w:t xml:space="preserve">major accessibility </w:t>
      </w:r>
      <w:r>
        <w:t>issue</w:t>
      </w:r>
      <w:r w:rsidR="00850E1C">
        <w:t xml:space="preserve"> for your product</w:t>
      </w:r>
      <w:r w:rsidR="00F70459">
        <w:t xml:space="preserve"> Inclu</w:t>
      </w:r>
      <w:r w:rsidR="00850E1C">
        <w:t>ding</w:t>
      </w:r>
      <w:r w:rsidR="00F70459">
        <w:t xml:space="preserve"> </w:t>
      </w:r>
      <w:r>
        <w:t>the following:</w:t>
      </w:r>
    </w:p>
    <w:p w14:paraId="0D618F06" w14:textId="77777777" w:rsidR="00196DBF" w:rsidRDefault="00202C60" w:rsidP="00202C60">
      <w:pPr>
        <w:pStyle w:val="ListParagraph"/>
        <w:numPr>
          <w:ilvl w:val="1"/>
          <w:numId w:val="1"/>
        </w:numPr>
      </w:pPr>
      <w:r>
        <w:t xml:space="preserve">Gaps identified in the </w:t>
      </w:r>
      <w:r w:rsidR="00196DBF">
        <w:t>Voluntary Product Accessibility Template (VPAT)</w:t>
      </w:r>
    </w:p>
    <w:p w14:paraId="76A36468" w14:textId="6595CE9B" w:rsidR="00202C60" w:rsidRDefault="00196DBF" w:rsidP="00202C60">
      <w:pPr>
        <w:pStyle w:val="ListParagraph"/>
        <w:numPr>
          <w:ilvl w:val="1"/>
          <w:numId w:val="1"/>
        </w:numPr>
      </w:pPr>
      <w:r>
        <w:t xml:space="preserve">Gaps identified in </w:t>
      </w:r>
      <w:r w:rsidR="00E101C3">
        <w:t>other</w:t>
      </w:r>
      <w:r>
        <w:t xml:space="preserve"> product support documentation</w:t>
      </w:r>
    </w:p>
    <w:p w14:paraId="7CADABC1" w14:textId="68AFD831" w:rsidR="00324CD8" w:rsidRDefault="00202C60" w:rsidP="00D627BF">
      <w:pPr>
        <w:pStyle w:val="ListParagraph"/>
        <w:numPr>
          <w:ilvl w:val="1"/>
          <w:numId w:val="1"/>
        </w:numPr>
      </w:pPr>
      <w:r>
        <w:t xml:space="preserve">Gaps identified </w:t>
      </w:r>
      <w:r w:rsidR="00196DBF">
        <w:t>by</w:t>
      </w:r>
      <w:r>
        <w:t xml:space="preserve"> a third-party</w:t>
      </w:r>
      <w:r w:rsidR="00F70459">
        <w:t xml:space="preserve"> accessibility evaluation </w:t>
      </w:r>
      <w:r w:rsidR="00324CD8">
        <w:t>report</w:t>
      </w:r>
      <w:r w:rsidR="00196DBF">
        <w:t xml:space="preserve"> (where available)</w:t>
      </w:r>
    </w:p>
    <w:p w14:paraId="7CADABC4" w14:textId="77777777" w:rsidR="00D627BF" w:rsidRDefault="00324CD8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Current Statu</w:t>
      </w:r>
      <w:r w:rsidR="00D627BF">
        <w:rPr>
          <w:b/>
        </w:rPr>
        <w:t>s:</w:t>
      </w:r>
      <w:r>
        <w:t xml:space="preserve"> </w:t>
      </w:r>
      <w:r w:rsidR="00D627BF">
        <w:t>Enter one of the following values:</w:t>
      </w:r>
    </w:p>
    <w:p w14:paraId="7CADABC5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Open: The issue has not yet been resolved</w:t>
      </w:r>
    </w:p>
    <w:p w14:paraId="7CADABC6" w14:textId="77777777" w:rsidR="00324CD8" w:rsidRDefault="00D627BF" w:rsidP="00D627BF">
      <w:pPr>
        <w:pStyle w:val="ListParagraph"/>
        <w:numPr>
          <w:ilvl w:val="1"/>
          <w:numId w:val="1"/>
        </w:numPr>
      </w:pPr>
      <w:r>
        <w:t>Closed: The issue has already been resolved</w:t>
      </w:r>
    </w:p>
    <w:p w14:paraId="7CADABC7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I/P: The issue is currently under investigation</w:t>
      </w:r>
    </w:p>
    <w:p w14:paraId="7CADABC8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Other</w:t>
      </w:r>
    </w:p>
    <w:p w14:paraId="7CADABC9" w14:textId="77777777" w:rsidR="00D627BF" w:rsidRDefault="00D627BF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Dispositio</w:t>
      </w:r>
      <w:r w:rsidR="004020EC">
        <w:rPr>
          <w:b/>
        </w:rPr>
        <w:t>n:</w:t>
      </w:r>
      <w:r w:rsidR="004020EC">
        <w:t xml:space="preserve"> E</w:t>
      </w:r>
      <w:r>
        <w:t>nter one of the following values:</w:t>
      </w:r>
    </w:p>
    <w:p w14:paraId="7CADABCA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Planned: The issue will be resolved</w:t>
      </w:r>
    </w:p>
    <w:p w14:paraId="7CADABCB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Deferred: The issue will not be resolved</w:t>
      </w:r>
    </w:p>
    <w:p w14:paraId="7CADABCC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I/P: The issue is currently under investigation</w:t>
      </w:r>
    </w:p>
    <w:p w14:paraId="7CADABCD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Other</w:t>
      </w:r>
    </w:p>
    <w:p w14:paraId="7CADABCE" w14:textId="77777777" w:rsidR="00D627BF" w:rsidRDefault="00D627BF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Remediation Timelin</w:t>
      </w:r>
      <w:r w:rsidR="004020EC">
        <w:rPr>
          <w:b/>
        </w:rPr>
        <w:t>e:</w:t>
      </w:r>
      <w:r>
        <w:t xml:space="preserve"> </w:t>
      </w:r>
      <w:r w:rsidR="004020EC">
        <w:t>E</w:t>
      </w:r>
      <w:r>
        <w:t>nter when you anticipate that the issue will be resolved</w:t>
      </w:r>
    </w:p>
    <w:p w14:paraId="7CADABCF" w14:textId="77777777" w:rsidR="008C0120" w:rsidRDefault="008C0120" w:rsidP="00D627BF">
      <w:pPr>
        <w:pStyle w:val="ListParagraph"/>
        <w:numPr>
          <w:ilvl w:val="0"/>
          <w:numId w:val="1"/>
        </w:numPr>
      </w:pPr>
      <w:r w:rsidRPr="008C0120">
        <w:rPr>
          <w:b/>
        </w:rPr>
        <w:t>Available Workarounds</w:t>
      </w:r>
      <w:r>
        <w:t>: Describe the business processes that your company will offer or third-party products that consumers or campuses should consider to work around the issue</w:t>
      </w:r>
    </w:p>
    <w:p w14:paraId="7CADABD0" w14:textId="77777777" w:rsidR="00850E1C" w:rsidRDefault="00D627BF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Comments</w:t>
      </w:r>
      <w:r w:rsidR="004020EC" w:rsidRPr="004020EC">
        <w:rPr>
          <w:b/>
        </w:rPr>
        <w:t xml:space="preserve"> (optional)</w:t>
      </w:r>
      <w:r w:rsidR="004020EC">
        <w:t>:</w:t>
      </w:r>
      <w:r>
        <w:t xml:space="preserve"> </w:t>
      </w:r>
      <w:r w:rsidR="004020EC">
        <w:t>P</w:t>
      </w:r>
      <w:r>
        <w:t xml:space="preserve">rovide </w:t>
      </w:r>
      <w:r w:rsidR="000873B1">
        <w:t>details/description</w:t>
      </w:r>
      <w:r>
        <w:t xml:space="preserve"> regarding the issue</w:t>
      </w:r>
    </w:p>
    <w:p w14:paraId="7CADABD1" w14:textId="77777777" w:rsidR="00BC36C5" w:rsidRPr="00D627BF" w:rsidRDefault="00BC36C5" w:rsidP="00D627BF">
      <w:pPr>
        <w:pStyle w:val="ListParagraph"/>
        <w:numPr>
          <w:ilvl w:val="0"/>
          <w:numId w:val="1"/>
        </w:numPr>
      </w:pPr>
      <w:r>
        <w:rPr>
          <w:b/>
        </w:rPr>
        <w:t>Additional Information (optional)</w:t>
      </w:r>
      <w:r w:rsidRPr="00BC36C5">
        <w:t>:</w:t>
      </w:r>
      <w:r w:rsidR="000873B1">
        <w:t xml:space="preserve"> Provide any additional discussion regarding accessibility plans</w:t>
      </w:r>
    </w:p>
    <w:p w14:paraId="7CADABD2" w14:textId="77777777" w:rsidR="00324CD8" w:rsidRDefault="00324CD8" w:rsidP="00324CD8">
      <w:pPr>
        <w:pStyle w:val="Heading1"/>
      </w:pPr>
      <w:r>
        <w:t>Accessibility Roadmap</w:t>
      </w:r>
    </w:p>
    <w:p w14:paraId="7CADABD3" w14:textId="77777777" w:rsidR="00850E1C" w:rsidRPr="00850E1C" w:rsidRDefault="00850E1C" w:rsidP="00850E1C">
      <w:pPr>
        <w:pStyle w:val="Heading2"/>
      </w:pPr>
      <w: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850E1C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850E1C" w:rsidRDefault="00850E1C" w:rsidP="00850E1C">
            <w:pPr>
              <w:pStyle w:val="NoSpacing"/>
            </w:pPr>
            <w:r>
              <w:t>Vendor Name</w:t>
            </w:r>
          </w:p>
        </w:tc>
        <w:tc>
          <w:tcPr>
            <w:tcW w:w="8100" w:type="dxa"/>
          </w:tcPr>
          <w:p w14:paraId="7CADABD5" w14:textId="3AFCCDD8" w:rsidR="00850E1C" w:rsidRDefault="00253E2B" w:rsidP="00850E1C">
            <w:pPr>
              <w:pStyle w:val="NoSpacing"/>
            </w:pPr>
            <w:r>
              <w:t>Nub Games, Inc.</w:t>
            </w:r>
          </w:p>
        </w:tc>
      </w:tr>
      <w:tr w:rsidR="00850E1C" w14:paraId="7CADABD9" w14:textId="77777777" w:rsidTr="008C0120">
        <w:tc>
          <w:tcPr>
            <w:tcW w:w="2178" w:type="dxa"/>
          </w:tcPr>
          <w:p w14:paraId="7CADABD7" w14:textId="77777777" w:rsidR="00850E1C" w:rsidRPr="00850E1C" w:rsidRDefault="00850E1C" w:rsidP="00850E1C">
            <w:pPr>
              <w:pStyle w:val="NoSpacing"/>
            </w:pPr>
            <w:r>
              <w:t>Product Name</w:t>
            </w:r>
          </w:p>
        </w:tc>
        <w:tc>
          <w:tcPr>
            <w:tcW w:w="8100" w:type="dxa"/>
          </w:tcPr>
          <w:p w14:paraId="7CADABD8" w14:textId="62346066" w:rsidR="00850E1C" w:rsidRDefault="00253E2B" w:rsidP="00850E1C">
            <w:pPr>
              <w:pStyle w:val="NoSpacing"/>
            </w:pPr>
            <w:r>
              <w:t>LibraryH3lp</w:t>
            </w:r>
          </w:p>
        </w:tc>
      </w:tr>
      <w:tr w:rsidR="00850E1C" w14:paraId="7CADABDC" w14:textId="77777777" w:rsidTr="008C0120">
        <w:tc>
          <w:tcPr>
            <w:tcW w:w="2178" w:type="dxa"/>
          </w:tcPr>
          <w:p w14:paraId="7CADABDA" w14:textId="77777777" w:rsidR="00850E1C" w:rsidRPr="00850E1C" w:rsidRDefault="00850E1C" w:rsidP="00850E1C">
            <w:pPr>
              <w:pStyle w:val="NoSpacing"/>
            </w:pPr>
            <w:r>
              <w:t>Product Version</w:t>
            </w:r>
          </w:p>
        </w:tc>
        <w:tc>
          <w:tcPr>
            <w:tcW w:w="8100" w:type="dxa"/>
          </w:tcPr>
          <w:p w14:paraId="7CADABDB" w14:textId="1B1030FA" w:rsidR="00850E1C" w:rsidRDefault="00253E2B" w:rsidP="00850E1C">
            <w:pPr>
              <w:pStyle w:val="NoSpacing"/>
            </w:pPr>
            <w:r>
              <w:t xml:space="preserve">LibraryH3lp guest chat box as deployed </w:t>
            </w:r>
            <w:r w:rsidR="00166A05">
              <w:t>September</w:t>
            </w:r>
            <w:r>
              <w:t xml:space="preserve"> 2020</w:t>
            </w:r>
          </w:p>
        </w:tc>
      </w:tr>
      <w:tr w:rsidR="00324CD8" w14:paraId="7CADABDF" w14:textId="77777777" w:rsidTr="008C0120">
        <w:tc>
          <w:tcPr>
            <w:tcW w:w="2178" w:type="dxa"/>
          </w:tcPr>
          <w:p w14:paraId="7CADABDD" w14:textId="77777777" w:rsidR="00324CD8" w:rsidRPr="00850E1C" w:rsidRDefault="00324CD8" w:rsidP="00850E1C">
            <w:pPr>
              <w:pStyle w:val="NoSpacing"/>
            </w:pPr>
            <w:r w:rsidRPr="00850E1C">
              <w:t>Completion Date</w:t>
            </w:r>
          </w:p>
        </w:tc>
        <w:tc>
          <w:tcPr>
            <w:tcW w:w="8100" w:type="dxa"/>
          </w:tcPr>
          <w:p w14:paraId="7CADABDE" w14:textId="3FB600F8" w:rsidR="00324CD8" w:rsidRDefault="00166A05" w:rsidP="00850E1C">
            <w:pPr>
              <w:pStyle w:val="NoSpacing"/>
            </w:pPr>
            <w:r>
              <w:t>September</w:t>
            </w:r>
            <w:r w:rsidR="00253E2B">
              <w:t xml:space="preserve"> </w:t>
            </w:r>
            <w:r w:rsidR="00C45D77">
              <w:t>2</w:t>
            </w:r>
            <w:r>
              <w:t>1</w:t>
            </w:r>
            <w:r w:rsidR="00253E2B">
              <w:t>, 2020</w:t>
            </w:r>
          </w:p>
        </w:tc>
      </w:tr>
      <w:tr w:rsidR="00324CD8" w14:paraId="7CADABE2" w14:textId="77777777" w:rsidTr="008C0120">
        <w:tc>
          <w:tcPr>
            <w:tcW w:w="2178" w:type="dxa"/>
          </w:tcPr>
          <w:p w14:paraId="7CADABE0" w14:textId="77777777" w:rsidR="00324CD8" w:rsidRPr="00850E1C" w:rsidRDefault="00850E1C" w:rsidP="00850E1C">
            <w:pPr>
              <w:pStyle w:val="NoSpacing"/>
            </w:pPr>
            <w:r w:rsidRPr="00850E1C">
              <w:t>Contact Name/Title</w:t>
            </w:r>
          </w:p>
        </w:tc>
        <w:tc>
          <w:tcPr>
            <w:tcW w:w="8100" w:type="dxa"/>
          </w:tcPr>
          <w:p w14:paraId="7CADABE1" w14:textId="09D99FC9" w:rsidR="00324CD8" w:rsidRDefault="00253E2B" w:rsidP="00850E1C">
            <w:pPr>
              <w:pStyle w:val="NoSpacing"/>
            </w:pPr>
            <w:r>
              <w:t>Pam Sessoms</w:t>
            </w:r>
          </w:p>
        </w:tc>
      </w:tr>
      <w:tr w:rsidR="00850E1C" w14:paraId="7CADABE5" w14:textId="77777777" w:rsidTr="008C0120">
        <w:tc>
          <w:tcPr>
            <w:tcW w:w="2178" w:type="dxa"/>
          </w:tcPr>
          <w:p w14:paraId="7CADABE3" w14:textId="77777777" w:rsidR="00850E1C" w:rsidRPr="00850E1C" w:rsidRDefault="00850E1C" w:rsidP="00850E1C">
            <w:pPr>
              <w:pStyle w:val="NoSpacing"/>
            </w:pPr>
            <w:r w:rsidRPr="00850E1C">
              <w:t>Contact Email/Phone</w:t>
            </w:r>
          </w:p>
        </w:tc>
        <w:tc>
          <w:tcPr>
            <w:tcW w:w="8100" w:type="dxa"/>
          </w:tcPr>
          <w:p w14:paraId="7CADABE4" w14:textId="4A7B1682" w:rsidR="00850E1C" w:rsidRDefault="006E3753" w:rsidP="00850E1C">
            <w:pPr>
              <w:pStyle w:val="NoSpacing"/>
            </w:pPr>
            <w:hyperlink r:id="rId10" w:history="1">
              <w:r w:rsidR="00253E2B" w:rsidRPr="009826CD">
                <w:rPr>
                  <w:rStyle w:val="Hyperlink"/>
                </w:rPr>
                <w:t>support@libraryh3lp.com</w:t>
              </w:r>
            </w:hyperlink>
            <w:r w:rsidR="00253E2B">
              <w:t xml:space="preserve"> / 877-844-5371</w:t>
            </w:r>
          </w:p>
        </w:tc>
      </w:tr>
    </w:tbl>
    <w:p w14:paraId="7CADABE6" w14:textId="77777777" w:rsidR="00324CD8" w:rsidRPr="00324CD8" w:rsidRDefault="00324CD8" w:rsidP="00324CD8">
      <w:pPr>
        <w:pStyle w:val="Heading2"/>
      </w:pPr>
      <w: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1817"/>
        <w:gridCol w:w="935"/>
        <w:gridCol w:w="1271"/>
        <w:gridCol w:w="1917"/>
        <w:gridCol w:w="2182"/>
        <w:gridCol w:w="2174"/>
      </w:tblGrid>
      <w:tr w:rsidR="00105C75" w:rsidRPr="007D2881" w14:paraId="7CADABED" w14:textId="77777777" w:rsidTr="00C45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7CADABE7" w14:textId="77777777" w:rsidR="008C0120" w:rsidRPr="007D2881" w:rsidRDefault="008C0120" w:rsidP="00324CD8">
            <w:r>
              <w:t>Issue Description</w:t>
            </w:r>
          </w:p>
        </w:tc>
        <w:tc>
          <w:tcPr>
            <w:tcW w:w="935" w:type="dxa"/>
          </w:tcPr>
          <w:p w14:paraId="7CADABE8" w14:textId="77777777" w:rsidR="008C0120" w:rsidRPr="007D2881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Current Status</w:t>
            </w:r>
            <w:r>
              <w:br/>
              <w:t>(Open, Closed, I/P)</w:t>
            </w:r>
          </w:p>
        </w:tc>
        <w:tc>
          <w:tcPr>
            <w:tcW w:w="1271" w:type="dxa"/>
          </w:tcPr>
          <w:p w14:paraId="7CADABE9" w14:textId="77777777" w:rsidR="008C0120" w:rsidRPr="007D2881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Disposition (</w:t>
            </w:r>
            <w:r>
              <w:t>Planned, D</w:t>
            </w:r>
            <w:r w:rsidRPr="007D2881">
              <w:t>efer</w:t>
            </w:r>
            <w:r>
              <w:t>red</w:t>
            </w:r>
            <w:r w:rsidRPr="007D2881">
              <w:t xml:space="preserve">, </w:t>
            </w:r>
            <w:r>
              <w:t>I/P)</w:t>
            </w:r>
          </w:p>
        </w:tc>
        <w:tc>
          <w:tcPr>
            <w:tcW w:w="1917" w:type="dxa"/>
          </w:tcPr>
          <w:p w14:paraId="7CADABEA" w14:textId="77777777" w:rsidR="008C0120" w:rsidRPr="007D2881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Remediation Timeline</w:t>
            </w:r>
          </w:p>
        </w:tc>
        <w:tc>
          <w:tcPr>
            <w:tcW w:w="2182" w:type="dxa"/>
          </w:tcPr>
          <w:p w14:paraId="7CADABEB" w14:textId="77777777" w:rsidR="008C0120" w:rsidRPr="007D2881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Workarounds</w:t>
            </w:r>
          </w:p>
        </w:tc>
        <w:tc>
          <w:tcPr>
            <w:tcW w:w="2174" w:type="dxa"/>
          </w:tcPr>
          <w:p w14:paraId="7CADABEC" w14:textId="77777777" w:rsidR="008C0120" w:rsidRPr="007D2881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Comments</w:t>
            </w:r>
          </w:p>
        </w:tc>
      </w:tr>
      <w:tr w:rsidR="00105C75" w14:paraId="7CADABFB" w14:textId="77777777" w:rsidTr="00C45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</w:tcPr>
          <w:p w14:paraId="442588C2" w14:textId="53D4985B" w:rsidR="00D325A3" w:rsidRDefault="00D325A3" w:rsidP="00253E2B">
            <w:pPr>
              <w:rPr>
                <w:rFonts w:eastAsia="Times New Roman" w:cs="Arial"/>
              </w:rPr>
            </w:pPr>
            <w:r w:rsidRPr="00D325A3">
              <w:rPr>
                <w:rFonts w:eastAsia="Times New Roman" w:cs="Arial"/>
              </w:rPr>
              <w:lastRenderedPageBreak/>
              <w:t>When a chat box component receives focus, it does not initiate a change of context.</w:t>
            </w:r>
          </w:p>
          <w:p w14:paraId="5FB48AAF" w14:textId="77777777" w:rsidR="00D325A3" w:rsidRDefault="00D325A3" w:rsidP="00253E2B">
            <w:pPr>
              <w:rPr>
                <w:rFonts w:eastAsia="Times New Roman" w:cs="Arial"/>
              </w:rPr>
            </w:pPr>
          </w:p>
          <w:p w14:paraId="7CADABF5" w14:textId="2C109C75" w:rsidR="00253E2B" w:rsidRPr="001E72B9" w:rsidRDefault="00253E2B" w:rsidP="00253E2B">
            <w:pPr>
              <w:rPr>
                <w:b w:val="0"/>
                <w:bCs w:val="0"/>
              </w:rPr>
            </w:pPr>
            <w:r w:rsidRPr="001E72B9">
              <w:rPr>
                <w:rFonts w:eastAsia="Times New Roman" w:cs="Arial"/>
                <w:b w:val="0"/>
                <w:bCs w:val="0"/>
              </w:rPr>
              <w:t xml:space="preserve">The customer can optionally provide a time-triggered proactive chat invitation, and this produces a </w:t>
            </w:r>
            <w:proofErr w:type="spellStart"/>
            <w:r w:rsidRPr="001E72B9">
              <w:rPr>
                <w:rFonts w:eastAsia="Times New Roman" w:cs="Arial"/>
                <w:b w:val="0"/>
                <w:bCs w:val="0"/>
              </w:rPr>
              <w:t>jQueryUI</w:t>
            </w:r>
            <w:proofErr w:type="spellEnd"/>
            <w:r w:rsidRPr="001E72B9">
              <w:rPr>
                <w:rFonts w:eastAsia="Times New Roman" w:cs="Arial"/>
                <w:b w:val="0"/>
                <w:bCs w:val="0"/>
              </w:rPr>
              <w:t xml:space="preserve"> dialog</w:t>
            </w:r>
            <w:r w:rsidR="00166A05">
              <w:rPr>
                <w:rFonts w:eastAsia="Times New Roman" w:cs="Arial"/>
                <w:b w:val="0"/>
                <w:bCs w:val="0"/>
              </w:rPr>
              <w:t>, a third-party software library not under our direct control</w:t>
            </w:r>
            <w:r w:rsidRPr="001E72B9">
              <w:rPr>
                <w:rFonts w:eastAsia="Times New Roman" w:cs="Arial"/>
                <w:b w:val="0"/>
                <w:bCs w:val="0"/>
              </w:rPr>
              <w:t>.  These change focus and context to the invitation dialog, and the user can exit from the dialog using their keyboard.  After exiting, focus is returned to the guest’s original place.</w:t>
            </w:r>
          </w:p>
        </w:tc>
        <w:tc>
          <w:tcPr>
            <w:tcW w:w="935" w:type="dxa"/>
          </w:tcPr>
          <w:p w14:paraId="7CADABF6" w14:textId="3C7C404C" w:rsidR="00253E2B" w:rsidRPr="007D2881" w:rsidRDefault="00253E2B" w:rsidP="00253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271" w:type="dxa"/>
          </w:tcPr>
          <w:p w14:paraId="7CADABF7" w14:textId="5869C8B5" w:rsidR="00253E2B" w:rsidRPr="007D2881" w:rsidRDefault="00D325A3" w:rsidP="00253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917" w:type="dxa"/>
          </w:tcPr>
          <w:p w14:paraId="16026217" w14:textId="77777777" w:rsidR="00253E2B" w:rsidRDefault="00D325A3" w:rsidP="00253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different kind of proactive invitation will be provided in a future system update. The new method will not use </w:t>
            </w:r>
            <w:proofErr w:type="spellStart"/>
            <w:r>
              <w:t>jQueryUI</w:t>
            </w:r>
            <w:proofErr w:type="spellEnd"/>
            <w:r>
              <w:t xml:space="preserve"> and should solve this issue.</w:t>
            </w:r>
          </w:p>
          <w:p w14:paraId="7E147C4C" w14:textId="77777777" w:rsidR="00D325A3" w:rsidRDefault="00D325A3" w:rsidP="00253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ADABF8" w14:textId="29E0DD92" w:rsidR="00D325A3" w:rsidRPr="007D2881" w:rsidRDefault="00D325A3" w:rsidP="00253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work is in </w:t>
            </w:r>
            <w:proofErr w:type="gramStart"/>
            <w:r>
              <w:t>progress</w:t>
            </w:r>
            <w:proofErr w:type="gramEnd"/>
            <w:r>
              <w:t xml:space="preserve"> but the project is very large since it is not exclusively about proactive invitations, and there is not a certain release date. Let’s say by end of 2021.</w:t>
            </w:r>
          </w:p>
        </w:tc>
        <w:tc>
          <w:tcPr>
            <w:tcW w:w="2182" w:type="dxa"/>
          </w:tcPr>
          <w:p w14:paraId="547F0787" w14:textId="56C320BF" w:rsidR="00D325A3" w:rsidRDefault="00253E2B" w:rsidP="00253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built-in proactive chat invitations are optional</w:t>
            </w:r>
            <w:r w:rsidR="00D325A3">
              <w:t xml:space="preserve"> and have to be specifically </w:t>
            </w:r>
            <w:r w:rsidR="00105C75">
              <w:t xml:space="preserve">enabled </w:t>
            </w:r>
            <w:r w:rsidR="00D325A3">
              <w:t>by the customer</w:t>
            </w:r>
            <w:r>
              <w:t xml:space="preserve">, so if the </w:t>
            </w:r>
            <w:r w:rsidR="00105C75">
              <w:t xml:space="preserve">current </w:t>
            </w:r>
            <w:r>
              <w:t xml:space="preserve">behavior is not acceptable with regard to </w:t>
            </w:r>
            <w:proofErr w:type="gramStart"/>
            <w:r>
              <w:t>accessibility</w:t>
            </w:r>
            <w:proofErr w:type="gramEnd"/>
            <w:r>
              <w:t xml:space="preserve"> we recommend </w:t>
            </w:r>
            <w:r w:rsidR="00105C75">
              <w:t>proactive chat invitations</w:t>
            </w:r>
            <w:r>
              <w:t xml:space="preserve"> are not </w:t>
            </w:r>
            <w:r w:rsidR="00105C75">
              <w:t>enabled on chat snippets</w:t>
            </w:r>
            <w:r>
              <w:t xml:space="preserve">. </w:t>
            </w:r>
          </w:p>
          <w:p w14:paraId="4A9F53BB" w14:textId="77777777" w:rsidR="00D325A3" w:rsidRDefault="00D325A3" w:rsidP="00253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ADABF9" w14:textId="7B37F7C9" w:rsidR="00253E2B" w:rsidRPr="007D2881" w:rsidRDefault="004D55F0" w:rsidP="00253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253E2B">
              <w:t xml:space="preserve">ustom </w:t>
            </w:r>
            <w:r w:rsidR="00105C75">
              <w:t xml:space="preserve">customer </w:t>
            </w:r>
            <w:r w:rsidR="00253E2B">
              <w:t xml:space="preserve">implementations of proactive chat invitations are possible </w:t>
            </w:r>
            <w:r w:rsidR="00105C75">
              <w:t>leveraging</w:t>
            </w:r>
            <w:r w:rsidR="00253E2B">
              <w:t xml:space="preserve"> the LibraryH3lp API.</w:t>
            </w:r>
          </w:p>
        </w:tc>
        <w:tc>
          <w:tcPr>
            <w:tcW w:w="2174" w:type="dxa"/>
          </w:tcPr>
          <w:p w14:paraId="29920A29" w14:textId="5350A61E" w:rsidR="0005780A" w:rsidRDefault="00D325A3" w:rsidP="00253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Since the optional proactive chat invitations </w:t>
            </w:r>
            <w:r w:rsidR="004D55F0">
              <w:t>leverage</w:t>
            </w:r>
            <w:r>
              <w:t xml:space="preserve"> a third-party dialog (</w:t>
            </w:r>
            <w:proofErr w:type="spellStart"/>
            <w:r>
              <w:t>jQueryUI</w:t>
            </w:r>
            <w:proofErr w:type="spellEnd"/>
            <w:r>
              <w:t>), we cannot modify the dialog’s inherent behavior.</w:t>
            </w:r>
          </w:p>
          <w:p w14:paraId="5B6ED222" w14:textId="45805AB0" w:rsidR="00D325A3" w:rsidRDefault="00D325A3" w:rsidP="00253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23E0D6" w14:textId="6937E924" w:rsidR="00D325A3" w:rsidRDefault="00D325A3" w:rsidP="00253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However, we have an active development project that provides a significant update to the chat snippets and will use a different approach for optional proactive invitations</w:t>
            </w:r>
            <w:r w:rsidR="004D55F0">
              <w:t xml:space="preserve"> which addresses this issue</w:t>
            </w:r>
            <w:r>
              <w:t xml:space="preserve">. </w:t>
            </w:r>
          </w:p>
          <w:p w14:paraId="7CADABFA" w14:textId="7762FFA1" w:rsidR="0005780A" w:rsidRPr="007D2881" w:rsidRDefault="0005780A" w:rsidP="00253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5C75" w14:paraId="5BAEA516" w14:textId="77777777" w:rsidTr="00C45D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7" w:type="dxa"/>
            <w:vAlign w:val="center"/>
          </w:tcPr>
          <w:p w14:paraId="7B47EC32" w14:textId="0B037FEF" w:rsidR="001E72B9" w:rsidRPr="001E72B9" w:rsidRDefault="001E72B9" w:rsidP="001E72B9">
            <w:pPr>
              <w:spacing w:after="0"/>
              <w:rPr>
                <w:rFonts w:eastAsia="Times New Roman" w:cs="Arial"/>
                <w:b w:val="0"/>
                <w:bCs w:val="0"/>
              </w:rPr>
            </w:pPr>
          </w:p>
        </w:tc>
        <w:tc>
          <w:tcPr>
            <w:tcW w:w="935" w:type="dxa"/>
          </w:tcPr>
          <w:p w14:paraId="113D4742" w14:textId="6FF0FC14" w:rsidR="001E72B9" w:rsidRPr="007D2881" w:rsidRDefault="001E72B9" w:rsidP="001E72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1" w:type="dxa"/>
          </w:tcPr>
          <w:p w14:paraId="76E363A6" w14:textId="3402F154" w:rsidR="001E72B9" w:rsidRPr="007D2881" w:rsidRDefault="001E72B9" w:rsidP="001E72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0C72CBBF" w14:textId="77777777" w:rsidR="001E72B9" w:rsidRPr="007D2881" w:rsidRDefault="001E72B9" w:rsidP="001E72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2" w:type="dxa"/>
          </w:tcPr>
          <w:p w14:paraId="2AFF1C5B" w14:textId="77777777" w:rsidR="001E72B9" w:rsidRPr="007D2881" w:rsidRDefault="001E72B9" w:rsidP="001E72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74" w:type="dxa"/>
          </w:tcPr>
          <w:p w14:paraId="17EF8ADB" w14:textId="24BAF984" w:rsidR="001E72B9" w:rsidRPr="007D2881" w:rsidRDefault="001E72B9" w:rsidP="001E72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BFC" w14:textId="77777777" w:rsidR="00075646" w:rsidRDefault="00324CD8" w:rsidP="00075646">
      <w:pPr>
        <w:pStyle w:val="Heading2"/>
      </w:pPr>
      <w:r>
        <w:t>Additional Information</w:t>
      </w:r>
    </w:p>
    <w:p w14:paraId="7CADABFD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BFE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BFF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0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1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2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3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4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5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6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7" w14:textId="77777777" w:rsidR="00427236" w:rsidRPr="00427236" w:rsidRDefault="00427236" w:rsidP="00427236"/>
    <w:sectPr w:rsidR="00427236" w:rsidRPr="00427236" w:rsidSect="00B2646D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774B0" w14:textId="77777777" w:rsidR="006E3753" w:rsidRDefault="006E3753" w:rsidP="00B87513">
      <w:pPr>
        <w:spacing w:before="0" w:after="0"/>
      </w:pPr>
      <w:r>
        <w:separator/>
      </w:r>
    </w:p>
  </w:endnote>
  <w:endnote w:type="continuationSeparator" w:id="0">
    <w:p w14:paraId="2C4A9457" w14:textId="77777777" w:rsidR="006E3753" w:rsidRDefault="006E3753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DAC0E" w14:textId="77777777" w:rsidR="00D627BF" w:rsidRDefault="00D627BF">
    <w:pPr>
      <w:pStyle w:val="Footer"/>
    </w:pPr>
    <w:r>
      <w:t>Accessibility Roadmap Template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AE4F5" w14:textId="77777777" w:rsidR="006E3753" w:rsidRDefault="006E3753" w:rsidP="00B87513">
      <w:pPr>
        <w:spacing w:before="0" w:after="0"/>
      </w:pPr>
      <w:r>
        <w:separator/>
      </w:r>
    </w:p>
  </w:footnote>
  <w:footnote w:type="continuationSeparator" w:id="0">
    <w:p w14:paraId="753B96B4" w14:textId="77777777" w:rsidR="006E3753" w:rsidRDefault="006E3753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1E25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5DD"/>
    <w:rsid w:val="0005780A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5C75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3FFB"/>
    <w:rsid w:val="00164857"/>
    <w:rsid w:val="0016489A"/>
    <w:rsid w:val="00164A35"/>
    <w:rsid w:val="00165031"/>
    <w:rsid w:val="00165575"/>
    <w:rsid w:val="00165729"/>
    <w:rsid w:val="00166A05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E72B9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3E2B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5F0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0F1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753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844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792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2DC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8DD"/>
    <w:rsid w:val="00AA2187"/>
    <w:rsid w:val="00AA221C"/>
    <w:rsid w:val="00AA32EC"/>
    <w:rsid w:val="00AA3BCC"/>
    <w:rsid w:val="00AA3EA8"/>
    <w:rsid w:val="00AA4971"/>
    <w:rsid w:val="00AA4E8C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2D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3C5"/>
    <w:rsid w:val="00C42E6E"/>
    <w:rsid w:val="00C4347C"/>
    <w:rsid w:val="00C43812"/>
    <w:rsid w:val="00C455CE"/>
    <w:rsid w:val="00C45D77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5A3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4D89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DABB8"/>
  <w15:docId w15:val="{C1E5DF30-619F-4746-8563-6AA6B39F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36C5"/>
    <w:pPr>
      <w:keepNext/>
      <w:keepLines/>
      <w:shd w:val="clear" w:color="auto" w:fill="FFFFFF" w:themeFill="background1"/>
      <w:spacing w:before="360" w:after="0"/>
      <w:outlineLvl w:val="0"/>
    </w:pPr>
    <w:rPr>
      <w:rFonts w:ascii="Cambria" w:eastAsiaTheme="majorEastAsia" w:hAnsi="Cambr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6FA3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6C5"/>
    <w:rPr>
      <w:rFonts w:ascii="Cambria" w:eastAsiaTheme="majorEastAsia" w:hAnsi="Cambria" w:cstheme="majorBidi"/>
      <w:b/>
      <w:bCs/>
      <w:color w:val="365F91" w:themeColor="accent1" w:themeShade="BF"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A86FA3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2881"/>
    <w:pPr>
      <w:pBdr>
        <w:bottom w:val="single" w:sz="8" w:space="4" w:color="4F81BD"/>
      </w:pBdr>
      <w:spacing w:after="180"/>
      <w:contextualSpacing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881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53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upport@libraryh3l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4C822897D854994C77235A4A0D862" ma:contentTypeVersion="0" ma:contentTypeDescription="Create a new document." ma:contentTypeScope="" ma:versionID="f277299a3473ac3c7c7f966f8a1f4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F5AD8-A7A6-4F40-8A4D-621EDE02E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CO ATI</dc:creator>
  <cp:lastModifiedBy>Eric Sessoms</cp:lastModifiedBy>
  <cp:revision>2</cp:revision>
  <dcterms:created xsi:type="dcterms:W3CDTF">2020-09-21T19:43:00Z</dcterms:created>
  <dcterms:modified xsi:type="dcterms:W3CDTF">2020-09-21T19:43:00Z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0x0101007694C822897D854994C77235A4A0D862</vt:lpwstr>
  </property>
</Properties>
</file>