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D9" w:rsidRPr="00984C2D" w:rsidRDefault="00D857D9" w:rsidP="00F17D81">
      <w:pPr>
        <w:pStyle w:val="Heading1"/>
      </w:pPr>
      <w:r w:rsidRPr="00984C2D">
        <w:t>Acces</w:t>
      </w:r>
      <w:r w:rsidR="00F17D81">
        <w:t xml:space="preserve">sibility Conformance </w:t>
      </w:r>
      <w:r w:rsidRPr="00984C2D">
        <w:t>and Remediation Form</w:t>
      </w:r>
    </w:p>
    <w:p w:rsidR="000E41B9" w:rsidRPr="00984C2D" w:rsidRDefault="00C60DC2" w:rsidP="00C2546C">
      <w:pPr>
        <w:pStyle w:val="Heading2"/>
        <w:rPr>
          <w:color w:val="auto"/>
        </w:rPr>
      </w:pPr>
      <w:r w:rsidRPr="00984C2D">
        <w:rPr>
          <w:color w:val="auto"/>
        </w:rPr>
        <w:t>Instructions</w:t>
      </w:r>
    </w:p>
    <w:p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vend</w:t>
      </w:r>
      <w:bookmarkStart w:id="0" w:name="_GoBack"/>
      <w:bookmarkEnd w:id="0"/>
      <w:r w:rsidR="000E41B9" w:rsidRPr="00984C2D">
        <w:t xml:space="preserve">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rsidR="00196DBF" w:rsidRPr="00984C2D" w:rsidRDefault="00202C60" w:rsidP="00A96B87">
      <w:pPr>
        <w:pStyle w:val="ListParagraph"/>
        <w:numPr>
          <w:ilvl w:val="1"/>
          <w:numId w:val="1"/>
        </w:numPr>
      </w:pPr>
      <w:r w:rsidRPr="00984C2D">
        <w:t xml:space="preserve">Gaps identified </w:t>
      </w:r>
      <w:r w:rsidR="00766E50" w:rsidRPr="00984C2D">
        <w:t>from</w:t>
      </w:r>
      <w:r w:rsidRPr="00984C2D">
        <w:t xml:space="preserve"> the </w:t>
      </w:r>
      <w:r w:rsidR="00122B51">
        <w:t>WCAG 2.0 A &amp; AA guidelines</w:t>
      </w:r>
      <w:r w:rsidR="00A96B87">
        <w:t>,</w:t>
      </w:r>
      <w:r w:rsidR="00484734" w:rsidRPr="00984C2D">
        <w:t xml:space="preserve"> </w:t>
      </w:r>
      <w:r w:rsidR="00196DBF" w:rsidRPr="00984C2D">
        <w:t>Voluntary Product Accessibility Template (VPAT)</w:t>
      </w:r>
      <w:r w:rsidR="00A96B87">
        <w:t xml:space="preserve"> and </w:t>
      </w:r>
      <w:r w:rsidR="00A96B87" w:rsidRPr="00A96B87">
        <w:t xml:space="preserve">EPUB3 Accessibility Guidelines (if applicable) </w:t>
      </w:r>
    </w:p>
    <w:p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rsidR="00D627BF" w:rsidRPr="00984C2D" w:rsidRDefault="00D627BF" w:rsidP="00D627BF">
      <w:pPr>
        <w:pStyle w:val="ListParagraph"/>
        <w:numPr>
          <w:ilvl w:val="1"/>
          <w:numId w:val="1"/>
        </w:numPr>
      </w:pPr>
      <w:r w:rsidRPr="00984C2D">
        <w:t>Open: The issue has not yet been resolved</w:t>
      </w:r>
    </w:p>
    <w:p w:rsidR="00DF48EA" w:rsidRPr="00984C2D" w:rsidRDefault="00D627BF" w:rsidP="00AB0A3A">
      <w:pPr>
        <w:pStyle w:val="ListParagraph"/>
        <w:numPr>
          <w:ilvl w:val="1"/>
          <w:numId w:val="1"/>
        </w:numPr>
      </w:pPr>
      <w:r w:rsidRPr="00984C2D">
        <w:t>Closed: The issue has already been resolved</w:t>
      </w:r>
    </w:p>
    <w:p w:rsidR="00D627BF" w:rsidRPr="00984C2D" w:rsidRDefault="00D627BF" w:rsidP="00AB0A3A">
      <w:pPr>
        <w:pStyle w:val="ListParagraph"/>
        <w:numPr>
          <w:ilvl w:val="1"/>
          <w:numId w:val="1"/>
        </w:numPr>
      </w:pPr>
      <w:r w:rsidRPr="00984C2D">
        <w:t>I/P: The issue is currently under investigation</w:t>
      </w:r>
    </w:p>
    <w:p w:rsidR="00D627BF" w:rsidRPr="00984C2D" w:rsidRDefault="00D627BF" w:rsidP="00D627BF">
      <w:pPr>
        <w:pStyle w:val="ListParagraph"/>
        <w:numPr>
          <w:ilvl w:val="1"/>
          <w:numId w:val="1"/>
        </w:numPr>
      </w:pPr>
      <w:r w:rsidRPr="00984C2D">
        <w:t>Other</w:t>
      </w:r>
    </w:p>
    <w:p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rsidR="00D627BF" w:rsidRPr="00984C2D" w:rsidRDefault="00D627BF" w:rsidP="00D627BF">
      <w:pPr>
        <w:pStyle w:val="ListParagraph"/>
        <w:numPr>
          <w:ilvl w:val="1"/>
          <w:numId w:val="1"/>
        </w:numPr>
      </w:pPr>
      <w:r w:rsidRPr="00984C2D">
        <w:t>Planned: The issue will be resolved</w:t>
      </w:r>
    </w:p>
    <w:p w:rsidR="00D627BF" w:rsidRPr="00984C2D" w:rsidRDefault="00D627BF" w:rsidP="00D627BF">
      <w:pPr>
        <w:pStyle w:val="ListParagraph"/>
        <w:numPr>
          <w:ilvl w:val="1"/>
          <w:numId w:val="1"/>
        </w:numPr>
      </w:pPr>
      <w:r w:rsidRPr="00984C2D">
        <w:t>Deferred: The issue will not be resolved</w:t>
      </w:r>
    </w:p>
    <w:p w:rsidR="00D627BF" w:rsidRPr="00984C2D" w:rsidRDefault="00D627BF" w:rsidP="00D627BF">
      <w:pPr>
        <w:pStyle w:val="ListParagraph"/>
        <w:numPr>
          <w:ilvl w:val="1"/>
          <w:numId w:val="1"/>
        </w:numPr>
      </w:pPr>
      <w:r w:rsidRPr="00984C2D">
        <w:t>I/P: The issue is currently under investigation</w:t>
      </w:r>
    </w:p>
    <w:p w:rsidR="00D627BF" w:rsidRPr="00984C2D" w:rsidRDefault="00D627BF" w:rsidP="00D627BF">
      <w:pPr>
        <w:pStyle w:val="ListParagraph"/>
        <w:numPr>
          <w:ilvl w:val="1"/>
          <w:numId w:val="1"/>
        </w:numPr>
      </w:pPr>
      <w:r w:rsidRPr="00984C2D">
        <w:t>Other</w:t>
      </w:r>
    </w:p>
    <w:p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rsidR="00DF48EA" w:rsidRPr="00984C2D" w:rsidRDefault="00DF48EA">
      <w:pPr>
        <w:spacing w:before="0" w:after="0"/>
        <w:rPr>
          <w:rFonts w:ascii="Cambria" w:eastAsiaTheme="majorEastAsia" w:hAnsi="Cambria" w:cstheme="majorBidi"/>
          <w:b/>
          <w:bCs/>
          <w:sz w:val="28"/>
          <w:szCs w:val="28"/>
        </w:rPr>
      </w:pPr>
      <w:r w:rsidRPr="00984C2D">
        <w:br w:type="page"/>
      </w:r>
    </w:p>
    <w:p w:rsidR="00C2546C" w:rsidRPr="00984C2D" w:rsidRDefault="00C2546C" w:rsidP="00C2546C">
      <w:pPr>
        <w:pStyle w:val="Heading2"/>
        <w:rPr>
          <w:color w:val="auto"/>
        </w:rPr>
      </w:pPr>
    </w:p>
    <w:p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tblPr>
      <w:tblGrid>
        <w:gridCol w:w="2178"/>
        <w:gridCol w:w="8100"/>
      </w:tblGrid>
      <w:tr w:rsidR="00984C2D" w:rsidRPr="00984C2D">
        <w:trPr>
          <w:tblHeader/>
        </w:trPr>
        <w:tc>
          <w:tcPr>
            <w:tcW w:w="2178" w:type="dxa"/>
          </w:tcPr>
          <w:p w:rsidR="00850E1C" w:rsidRPr="00984C2D" w:rsidRDefault="00850E1C" w:rsidP="00850E1C">
            <w:pPr>
              <w:pStyle w:val="NoSpacing"/>
            </w:pPr>
            <w:r w:rsidRPr="00984C2D">
              <w:t>Vendor Name</w:t>
            </w:r>
          </w:p>
        </w:tc>
        <w:tc>
          <w:tcPr>
            <w:tcW w:w="8100" w:type="dxa"/>
          </w:tcPr>
          <w:p w:rsidR="00850E1C" w:rsidRPr="00984C2D" w:rsidRDefault="00AB0A3A" w:rsidP="00850E1C">
            <w:pPr>
              <w:pStyle w:val="NoSpacing"/>
            </w:pPr>
            <w:r>
              <w:t>ACLS Humanities E-Book</w:t>
            </w:r>
          </w:p>
        </w:tc>
      </w:tr>
      <w:tr w:rsidR="00984C2D" w:rsidRPr="00984C2D">
        <w:tc>
          <w:tcPr>
            <w:tcW w:w="2178" w:type="dxa"/>
          </w:tcPr>
          <w:p w:rsidR="00850E1C" w:rsidRPr="00984C2D" w:rsidRDefault="00850E1C" w:rsidP="00850E1C">
            <w:pPr>
              <w:pStyle w:val="NoSpacing"/>
            </w:pPr>
            <w:r w:rsidRPr="00984C2D">
              <w:t>Product Name</w:t>
            </w:r>
          </w:p>
        </w:tc>
        <w:tc>
          <w:tcPr>
            <w:tcW w:w="8100" w:type="dxa"/>
          </w:tcPr>
          <w:p w:rsidR="00850E1C" w:rsidRPr="00984C2D" w:rsidRDefault="00AB0A3A" w:rsidP="00850E1C">
            <w:pPr>
              <w:pStyle w:val="NoSpacing"/>
            </w:pPr>
            <w:r>
              <w:t>ACLS Humanities E-Book</w:t>
            </w:r>
          </w:p>
        </w:tc>
      </w:tr>
      <w:tr w:rsidR="00984C2D" w:rsidRPr="00984C2D">
        <w:tc>
          <w:tcPr>
            <w:tcW w:w="2178" w:type="dxa"/>
          </w:tcPr>
          <w:p w:rsidR="00850E1C" w:rsidRPr="00984C2D" w:rsidRDefault="00850E1C" w:rsidP="00850E1C">
            <w:pPr>
              <w:pStyle w:val="NoSpacing"/>
            </w:pPr>
            <w:r w:rsidRPr="00984C2D">
              <w:t>Product Version</w:t>
            </w:r>
          </w:p>
        </w:tc>
        <w:tc>
          <w:tcPr>
            <w:tcW w:w="8100" w:type="dxa"/>
          </w:tcPr>
          <w:p w:rsidR="00850E1C" w:rsidRPr="00984C2D" w:rsidRDefault="00850E1C" w:rsidP="00850E1C">
            <w:pPr>
              <w:pStyle w:val="NoSpacing"/>
            </w:pPr>
          </w:p>
        </w:tc>
      </w:tr>
      <w:tr w:rsidR="00984C2D" w:rsidRPr="00984C2D">
        <w:tc>
          <w:tcPr>
            <w:tcW w:w="2178" w:type="dxa"/>
          </w:tcPr>
          <w:p w:rsidR="00324CD8" w:rsidRPr="00984C2D" w:rsidRDefault="00324CD8" w:rsidP="00850E1C">
            <w:pPr>
              <w:pStyle w:val="NoSpacing"/>
            </w:pPr>
            <w:r w:rsidRPr="00984C2D">
              <w:t>Completion Date</w:t>
            </w:r>
          </w:p>
        </w:tc>
        <w:tc>
          <w:tcPr>
            <w:tcW w:w="8100" w:type="dxa"/>
          </w:tcPr>
          <w:p w:rsidR="00324CD8" w:rsidRPr="00984C2D" w:rsidRDefault="00AB0A3A" w:rsidP="00850E1C">
            <w:pPr>
              <w:pStyle w:val="NoSpacing"/>
            </w:pPr>
            <w:r>
              <w:t>4/7/17</w:t>
            </w:r>
          </w:p>
        </w:tc>
      </w:tr>
      <w:tr w:rsidR="00984C2D" w:rsidRPr="00984C2D">
        <w:tc>
          <w:tcPr>
            <w:tcW w:w="2178" w:type="dxa"/>
          </w:tcPr>
          <w:p w:rsidR="00324CD8" w:rsidRPr="00984C2D" w:rsidRDefault="00850E1C" w:rsidP="00850E1C">
            <w:pPr>
              <w:pStyle w:val="NoSpacing"/>
            </w:pPr>
            <w:r w:rsidRPr="00984C2D">
              <w:t>Contact Name/Title</w:t>
            </w:r>
          </w:p>
        </w:tc>
        <w:tc>
          <w:tcPr>
            <w:tcW w:w="8100" w:type="dxa"/>
          </w:tcPr>
          <w:p w:rsidR="00324CD8" w:rsidRPr="00984C2D" w:rsidRDefault="00AB0A3A" w:rsidP="00850E1C">
            <w:pPr>
              <w:pStyle w:val="NoSpacing"/>
            </w:pPr>
            <w:r>
              <w:t>Clare Doyle</w:t>
            </w:r>
          </w:p>
        </w:tc>
      </w:tr>
      <w:tr w:rsidR="00984C2D" w:rsidRPr="00984C2D">
        <w:tc>
          <w:tcPr>
            <w:tcW w:w="2178" w:type="dxa"/>
          </w:tcPr>
          <w:p w:rsidR="00850E1C" w:rsidRPr="00984C2D" w:rsidRDefault="00850E1C" w:rsidP="00850E1C">
            <w:pPr>
              <w:pStyle w:val="NoSpacing"/>
            </w:pPr>
            <w:r w:rsidRPr="00984C2D">
              <w:t>Contact Email/Phone</w:t>
            </w:r>
          </w:p>
        </w:tc>
        <w:tc>
          <w:tcPr>
            <w:tcW w:w="8100" w:type="dxa"/>
          </w:tcPr>
          <w:p w:rsidR="00850E1C" w:rsidRPr="00984C2D" w:rsidRDefault="00AB0A3A" w:rsidP="00850E1C">
            <w:pPr>
              <w:pStyle w:val="NoSpacing"/>
            </w:pPr>
            <w:r>
              <w:t>212-697-1505, x 148</w:t>
            </w:r>
          </w:p>
        </w:tc>
      </w:tr>
    </w:tbl>
    <w:p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tblPr>
      <w:tblGrid>
        <w:gridCol w:w="2178"/>
        <w:gridCol w:w="1620"/>
        <w:gridCol w:w="1530"/>
        <w:gridCol w:w="1440"/>
        <w:gridCol w:w="1498"/>
        <w:gridCol w:w="2070"/>
      </w:tblGrid>
      <w:tr w:rsidR="00984C2D" w:rsidRPr="00984C2D">
        <w:trPr>
          <w:cnfStyle w:val="100000000000"/>
          <w:cantSplit/>
          <w:tblHeader/>
        </w:trPr>
        <w:tc>
          <w:tcPr>
            <w:cnfStyle w:val="001000000000"/>
            <w:tcW w:w="2178" w:type="dxa"/>
          </w:tcPr>
          <w:p w:rsidR="008C0120" w:rsidRPr="00984C2D" w:rsidRDefault="008C0120" w:rsidP="00324CD8">
            <w:r w:rsidRPr="00984C2D">
              <w:t>Issue Description</w:t>
            </w:r>
          </w:p>
        </w:tc>
        <w:tc>
          <w:tcPr>
            <w:tcW w:w="1620" w:type="dxa"/>
          </w:tcPr>
          <w:p w:rsidR="008C0120" w:rsidRPr="00984C2D" w:rsidRDefault="008C0120" w:rsidP="007D2881">
            <w:pPr>
              <w:cnfStyle w:val="100000000000"/>
            </w:pPr>
            <w:r w:rsidRPr="00984C2D">
              <w:t>Current Status</w:t>
            </w:r>
            <w:r w:rsidRPr="00984C2D">
              <w:br/>
              <w:t>(Open, Closed, I/P)</w:t>
            </w:r>
          </w:p>
        </w:tc>
        <w:tc>
          <w:tcPr>
            <w:tcW w:w="1530" w:type="dxa"/>
          </w:tcPr>
          <w:p w:rsidR="008C0120" w:rsidRPr="00984C2D" w:rsidRDefault="008C0120" w:rsidP="00F70459">
            <w:pPr>
              <w:cnfStyle w:val="100000000000"/>
            </w:pPr>
            <w:r w:rsidRPr="00984C2D">
              <w:t>Disposition (Planned, Deferred, I/P)</w:t>
            </w:r>
          </w:p>
        </w:tc>
        <w:tc>
          <w:tcPr>
            <w:tcW w:w="1440" w:type="dxa"/>
          </w:tcPr>
          <w:p w:rsidR="008C0120" w:rsidRPr="00984C2D" w:rsidRDefault="008C0120" w:rsidP="00B2646D">
            <w:pPr>
              <w:cnfStyle w:val="100000000000"/>
            </w:pPr>
            <w:r w:rsidRPr="00984C2D">
              <w:t>Remediation Timeline</w:t>
            </w:r>
          </w:p>
        </w:tc>
        <w:tc>
          <w:tcPr>
            <w:tcW w:w="1440" w:type="dxa"/>
          </w:tcPr>
          <w:p w:rsidR="008C0120" w:rsidRPr="00984C2D" w:rsidRDefault="008C0120" w:rsidP="00B2646D">
            <w:pPr>
              <w:cnfStyle w:val="100000000000"/>
            </w:pPr>
            <w:r w:rsidRPr="00984C2D">
              <w:t>Available Workarounds</w:t>
            </w:r>
          </w:p>
        </w:tc>
        <w:tc>
          <w:tcPr>
            <w:tcW w:w="2070" w:type="dxa"/>
          </w:tcPr>
          <w:p w:rsidR="008C0120" w:rsidRPr="00984C2D" w:rsidRDefault="008C0120" w:rsidP="00B2646D">
            <w:pPr>
              <w:cnfStyle w:val="100000000000"/>
            </w:pPr>
            <w:r w:rsidRPr="00984C2D">
              <w:t>Comments</w:t>
            </w:r>
          </w:p>
        </w:tc>
      </w:tr>
      <w:tr w:rsidR="007B2493" w:rsidRPr="00984C2D">
        <w:trPr>
          <w:cnfStyle w:val="000000100000"/>
          <w:cantSplit/>
        </w:trPr>
        <w:tc>
          <w:tcPr>
            <w:cnfStyle w:val="001000000000"/>
            <w:tcW w:w="2178" w:type="dxa"/>
          </w:tcPr>
          <w:p w:rsidR="008C0120" w:rsidRPr="00984C2D" w:rsidRDefault="007B2493" w:rsidP="00B2646D">
            <w:pPr>
              <w:rPr>
                <w:b w:val="0"/>
              </w:rPr>
            </w:pPr>
            <w:r>
              <w:rPr>
                <w:rFonts w:ascii="Arial" w:hAnsi="Arial"/>
              </w:rPr>
              <w:t xml:space="preserve">HEB titles always have a text only version and have no DRM so that titles can be accessed on our website via text-to-voice assistive readers. A 10-page excerpt can be downloaded from our website. Due to our agreements with rights-holders we cannot supply a PDF that covers the entire book without permission from the rights-holder. </w:t>
            </w:r>
          </w:p>
        </w:tc>
        <w:tc>
          <w:tcPr>
            <w:tcW w:w="1620" w:type="dxa"/>
          </w:tcPr>
          <w:p w:rsidR="008C0120" w:rsidRPr="00984C2D" w:rsidRDefault="008C0120" w:rsidP="00B2646D">
            <w:pPr>
              <w:cnfStyle w:val="000000100000"/>
            </w:pPr>
            <w:r w:rsidRPr="00984C2D">
              <w:t>Open</w:t>
            </w:r>
          </w:p>
        </w:tc>
        <w:tc>
          <w:tcPr>
            <w:tcW w:w="1530" w:type="dxa"/>
          </w:tcPr>
          <w:p w:rsidR="008C0120" w:rsidRPr="00984C2D" w:rsidRDefault="007B2493" w:rsidP="00B2646D">
            <w:pPr>
              <w:cnfStyle w:val="000000100000"/>
            </w:pPr>
            <w:r>
              <w:t>I/P</w:t>
            </w:r>
          </w:p>
        </w:tc>
        <w:tc>
          <w:tcPr>
            <w:tcW w:w="1440" w:type="dxa"/>
          </w:tcPr>
          <w:p w:rsidR="008C0120" w:rsidRPr="00984C2D" w:rsidRDefault="008C0120" w:rsidP="00984C2D">
            <w:pPr>
              <w:cnfStyle w:val="000000100000"/>
            </w:pPr>
          </w:p>
        </w:tc>
        <w:tc>
          <w:tcPr>
            <w:tcW w:w="1440" w:type="dxa"/>
          </w:tcPr>
          <w:p w:rsidR="008C0120" w:rsidRPr="00984C2D" w:rsidRDefault="007B2493" w:rsidP="00B2646D">
            <w:pPr>
              <w:cnfStyle w:val="000000100000"/>
            </w:pPr>
            <w:r>
              <w:t>If a subscriber requests a PDF of an entire HEB title for a user with ability issues to use with assistive technologies, and If the subscriber is prepared to agree that the PDF requested will be for the exclusive use of the user with ability issues, HEB will ask the rights-holder for permission to send the subscriber a PDF of the requested work.</w:t>
            </w:r>
          </w:p>
        </w:tc>
        <w:tc>
          <w:tcPr>
            <w:tcW w:w="2070" w:type="dxa"/>
          </w:tcPr>
          <w:p w:rsidR="008C0120" w:rsidRPr="00984C2D" w:rsidRDefault="007B2493" w:rsidP="00AB0A3A">
            <w:pPr>
              <w:cnfStyle w:val="000000100000"/>
            </w:pPr>
            <w:r>
              <w:t xml:space="preserve">Because HEB has license agreements in place with the rights-holders (publishers or authors) of almost all the titles in the collections and because fair use restrictions </w:t>
            </w:r>
            <w:r w:rsidR="002A397F">
              <w:t xml:space="preserve">therefore apply to the use of the titles in the HEB collection, we will request a PDF of a title if a subscriber is prepared to agree that the PDF will be exclusively for the use of a student with ability issues, but the decision to allow a PDF to be provided remains that of the rights-holder of the title. </w:t>
            </w:r>
          </w:p>
        </w:tc>
      </w:tr>
      <w:tr w:rsidR="00984C2D" w:rsidRPr="00984C2D">
        <w:trPr>
          <w:cnfStyle w:val="000000010000"/>
          <w:cantSplit/>
        </w:trPr>
        <w:tc>
          <w:tcPr>
            <w:cnfStyle w:val="001000000000"/>
            <w:tcW w:w="2178" w:type="dxa"/>
          </w:tcPr>
          <w:p w:rsidR="008C0120" w:rsidRPr="00984C2D" w:rsidRDefault="008C0120" w:rsidP="00B2646D">
            <w:pPr>
              <w:rPr>
                <w:b w:val="0"/>
              </w:rPr>
            </w:pPr>
          </w:p>
        </w:tc>
        <w:tc>
          <w:tcPr>
            <w:tcW w:w="1620" w:type="dxa"/>
          </w:tcPr>
          <w:p w:rsidR="008C0120" w:rsidRPr="00984C2D" w:rsidRDefault="008C0120" w:rsidP="00B2646D">
            <w:pPr>
              <w:cnfStyle w:val="000000010000"/>
            </w:pPr>
          </w:p>
        </w:tc>
        <w:tc>
          <w:tcPr>
            <w:tcW w:w="1530" w:type="dxa"/>
          </w:tcPr>
          <w:p w:rsidR="008C0120" w:rsidRPr="00984C2D" w:rsidRDefault="008C0120" w:rsidP="00B2646D">
            <w:pPr>
              <w:cnfStyle w:val="000000010000"/>
            </w:pPr>
          </w:p>
        </w:tc>
        <w:tc>
          <w:tcPr>
            <w:tcW w:w="1440" w:type="dxa"/>
          </w:tcPr>
          <w:p w:rsidR="008C0120" w:rsidRPr="00984C2D" w:rsidRDefault="008C0120" w:rsidP="00B2646D">
            <w:pPr>
              <w:cnfStyle w:val="000000010000"/>
            </w:pPr>
          </w:p>
        </w:tc>
        <w:tc>
          <w:tcPr>
            <w:tcW w:w="1440" w:type="dxa"/>
          </w:tcPr>
          <w:p w:rsidR="008C0120" w:rsidRPr="00984C2D" w:rsidRDefault="008C0120" w:rsidP="00B2646D">
            <w:pPr>
              <w:cnfStyle w:val="000000010000"/>
            </w:pPr>
          </w:p>
        </w:tc>
        <w:tc>
          <w:tcPr>
            <w:tcW w:w="2070" w:type="dxa"/>
          </w:tcPr>
          <w:p w:rsidR="008C0120" w:rsidRPr="00984C2D" w:rsidRDefault="008C0120" w:rsidP="00B2646D">
            <w:pPr>
              <w:cnfStyle w:val="000000010000"/>
            </w:pPr>
          </w:p>
        </w:tc>
      </w:tr>
    </w:tbl>
    <w:p w:rsidR="00427236" w:rsidRPr="00984C2D" w:rsidRDefault="00324CD8" w:rsidP="00C2546C">
      <w:pPr>
        <w:pStyle w:val="Heading2"/>
        <w:rPr>
          <w:color w:val="auto"/>
        </w:rPr>
      </w:pPr>
      <w:r w:rsidRPr="00984C2D">
        <w:rPr>
          <w:color w:val="auto"/>
        </w:rPr>
        <w:t>Additional Information</w:t>
      </w:r>
      <w:r w:rsidR="00DF48EA" w:rsidRPr="00984C2D">
        <w:rPr>
          <w:color w:val="auto"/>
        </w:rPr>
        <w:t>:</w:t>
      </w:r>
    </w:p>
    <w:p w:rsidR="00427236" w:rsidRPr="00984C2D" w:rsidRDefault="00427236" w:rsidP="00427236"/>
    <w:sectPr w:rsidR="00427236" w:rsidRPr="00984C2D" w:rsidSect="00D857D9">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93" w:rsidRDefault="007B2493" w:rsidP="00B87513">
      <w:pPr>
        <w:spacing w:before="0" w:after="0"/>
      </w:pPr>
      <w:r>
        <w:separator/>
      </w:r>
    </w:p>
  </w:endnote>
  <w:endnote w:type="continuationSeparator" w:id="0">
    <w:p w:rsidR="007B2493" w:rsidRDefault="007B2493" w:rsidP="00B8751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93" w:rsidRDefault="007B2493" w:rsidP="00B87513">
      <w:pPr>
        <w:spacing w:before="0" w:after="0"/>
      </w:pPr>
      <w:r>
        <w:separator/>
      </w:r>
    </w:p>
  </w:footnote>
  <w:footnote w:type="continuationSeparator" w:id="0">
    <w:p w:rsidR="007B2493" w:rsidRDefault="007B2493" w:rsidP="00B87513">
      <w:pPr>
        <w:spacing w:before="0"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97F"/>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493"/>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045"/>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0A3A"/>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1CED"/>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SourceSansPro-Regula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4053F79B-85D0-4945-A052-C2EA54E285CF}">
  <ds:schemaRefs>
    <ds:schemaRef ds:uri="http://schemas.microsoft.com/office/2006/metadata/properties"/>
  </ds:schemaRefs>
</ds:datastoreItem>
</file>

<file path=customXml/itemProps3.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Patti Whittier</cp:lastModifiedBy>
  <cp:revision>2</cp:revision>
  <cp:lastPrinted>2015-01-26T20:51:00Z</cp:lastPrinted>
  <dcterms:created xsi:type="dcterms:W3CDTF">2017-04-07T16:56:00Z</dcterms:created>
  <dcterms:modified xsi:type="dcterms:W3CDTF">2017-04-07T16:56:00Z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